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E56" w:rsidP="5193B55A" w:rsidRDefault="00C03E56" w14:paraId="75C5653A" w14:textId="5C6E6395">
      <w:pPr>
        <w:spacing w:before="0" w:beforeAutospacing="off" w:after="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it-IT"/>
        </w:rPr>
      </w:pPr>
      <w:r w:rsidRPr="5193B55A" w:rsidR="68A10CE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auto"/>
          <w:sz w:val="24"/>
          <w:szCs w:val="24"/>
          <w:lang w:val="it-IT"/>
        </w:rPr>
        <w:t>MEETING OF THE INFORMAL EXPERT GROUP FOR THE IMPLEMENTATION OF THE RECOVERY AND RESILIENCE FACILITY</w:t>
      </w:r>
    </w:p>
    <w:p w:rsidR="00C03E56" w:rsidP="5193B55A" w:rsidRDefault="00C03E56" w14:paraId="5B2A147D" w14:textId="0A0E0324">
      <w:pPr>
        <w:spacing w:before="0" w:beforeAutospacing="off" w:after="0" w:afterAutospacing="off"/>
        <w:jc w:val="left"/>
        <w:rPr>
          <w:color w:val="auto"/>
        </w:rPr>
      </w:pPr>
    </w:p>
    <w:tbl>
      <w:tblPr>
        <w:tblStyle w:val="Grigliatabella"/>
        <w:tblW w:w="9181" w:type="dxa"/>
        <w:tblLook w:val="04A0" w:firstRow="1" w:lastRow="0" w:firstColumn="1" w:lastColumn="0" w:noHBand="0" w:noVBand="1"/>
      </w:tblPr>
      <w:tblGrid>
        <w:gridCol w:w="1696"/>
        <w:gridCol w:w="7485"/>
      </w:tblGrid>
      <w:tr w:rsidRPr="00BA4B21" w:rsidR="00BA4B21" w:rsidTr="56903BA4" w14:paraId="1959CB85" w14:textId="77777777">
        <w:tc>
          <w:tcPr>
            <w:tcW w:w="1696" w:type="dxa"/>
            <w:shd w:val="clear" w:color="auto" w:fill="13C24E"/>
            <w:tcMar/>
          </w:tcPr>
          <w:p w:rsidRPr="00BA4B21" w:rsidR="00BA4B21" w:rsidP="5193B55A" w:rsidRDefault="00BA4B21" w14:paraId="26A81FFC" w14:textId="45228F99" w14:noSpellErr="1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  <w:lang w:val="it-IT"/>
              </w:rPr>
            </w:pPr>
            <w:r w:rsidRPr="5193B55A" w:rsidR="00BA4B21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DATE</w:t>
            </w:r>
          </w:p>
        </w:tc>
        <w:tc>
          <w:tcPr>
            <w:tcW w:w="7485" w:type="dxa"/>
            <w:shd w:val="clear" w:color="auto" w:fill="13C24E"/>
            <w:tcMar/>
          </w:tcPr>
          <w:p w:rsidRPr="00BA4B21" w:rsidR="00BA4B21" w:rsidP="5193B55A" w:rsidRDefault="00BA4B21" w14:paraId="1ADFDE24" w14:textId="193730DE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  <w:lang w:val="it-IT"/>
              </w:rPr>
            </w:pPr>
            <w:r w:rsidRPr="5193B55A" w:rsidR="2A2CBE58">
              <w:rPr>
                <w:rFonts w:ascii="Times New Roman" w:hAnsi="Times New Roman" w:cs="Times New Roman"/>
                <w:b w:val="1"/>
                <w:bCs w:val="1"/>
                <w:color w:val="auto"/>
                <w:sz w:val="22"/>
                <w:szCs w:val="22"/>
              </w:rPr>
              <w:t>SUBJECTS/POINTS OF KEY INTEREST</w:t>
            </w:r>
          </w:p>
        </w:tc>
      </w:tr>
      <w:tr w:rsidRPr="00BA4B21" w:rsidR="00BA4B21" w:rsidTr="56903BA4" w14:paraId="63691773" w14:textId="77777777">
        <w:tc>
          <w:tcPr>
            <w:tcW w:w="1696" w:type="dxa"/>
            <w:tcMar/>
          </w:tcPr>
          <w:p w:rsidRPr="00BA4B21" w:rsidR="00BA4B21" w:rsidP="61150705" w:rsidRDefault="00BA4B21" w14:paraId="78EAAD8E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20th meeting</w:t>
            </w:r>
          </w:p>
          <w:p w:rsidRPr="00BA4B21" w:rsidR="00BA4B21" w:rsidP="61150705" w:rsidRDefault="00BA4B21" w14:paraId="24E168E3" w14:textId="5E1117DF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it-IT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12/05/2023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0CDA672" w14:textId="77777777" w14:noSpellErr="1">
            <w:pPr>
              <w:pStyle w:val="Paragrafoelenco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Administrative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capacity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of public administrations in charge of RRF implementation</w:t>
            </w:r>
          </w:p>
          <w:p w:rsidRPr="00BA4B21" w:rsidR="00BA4B21" w:rsidP="61150705" w:rsidRDefault="00BA4B21" w14:paraId="7C77347C" w14:textId="58529F52">
            <w:pPr>
              <w:pStyle w:val="Paragrafoelenco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Reporting round on the 100 largest recipients according to Article 25</w:t>
            </w:r>
            <w:r w:rsidRPr="61150705" w:rsidR="1E43848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</w:t>
            </w:r>
          </w:p>
          <w:p w:rsidRPr="00BA4B21" w:rsidR="00BA4B21" w:rsidP="61150705" w:rsidRDefault="00BA4B21" w14:paraId="6031BEC0" w14:textId="7B15F79E">
            <w:pPr>
              <w:pStyle w:val="Paragrafoelenco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it-IT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Irregularity Management System (IMS) by OLAF</w:t>
            </w:r>
          </w:p>
          <w:p w:rsidRPr="00BA4B21" w:rsidR="00BA4B21" w:rsidP="61150705" w:rsidRDefault="00BA4B21" w14:paraId="76818F73" w14:textId="5421950B">
            <w:pPr>
              <w:pStyle w:val="Paragrafoelenco"/>
              <w:numPr>
                <w:ilvl w:val="0"/>
                <w:numId w:val="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it-IT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AOB</w:t>
            </w:r>
          </w:p>
        </w:tc>
      </w:tr>
      <w:tr w:rsidRPr="00BA4B21" w:rsidR="00BA4B21" w:rsidTr="56903BA4" w14:paraId="537C48B9" w14:textId="77777777">
        <w:tc>
          <w:tcPr>
            <w:tcW w:w="1696" w:type="dxa"/>
            <w:tcMar/>
          </w:tcPr>
          <w:p w:rsidRPr="00BA4B21" w:rsidR="00BA4B21" w:rsidP="61150705" w:rsidRDefault="00BA4B21" w14:paraId="399C6654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19th meeting</w:t>
            </w:r>
          </w:p>
          <w:p w:rsidRPr="00BA4B21" w:rsidR="00BA4B21" w:rsidP="61150705" w:rsidRDefault="00BA4B21" w14:paraId="51B58D8A" w14:textId="400E8420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it-IT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31/03/2023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07EF90C7" w14:textId="6928AFA3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The </w:t>
            </w:r>
            <w:r w:rsidRPr="61150705" w:rsidR="00D74FB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E</w:t>
            </w:r>
            <w:r w:rsidRPr="61150705" w:rsidR="00443795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C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’s presentation on the payment suspension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methodology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:</w:t>
            </w:r>
          </w:p>
          <w:p w:rsidRPr="00BA4B21" w:rsidR="00BA4B21" w:rsidP="61150705" w:rsidRDefault="00BA4B21" w14:paraId="0C91CAE8" w14:textId="77777777" w14:noSpellErr="1">
            <w:pPr>
              <w:pStyle w:val="Paragrafoelenco"/>
              <w:numPr>
                <w:ilvl w:val="0"/>
                <w:numId w:val="6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Role of the EFC in the partial suspension discussions</w:t>
            </w:r>
          </w:p>
          <w:p w:rsidRPr="00BA4B21" w:rsidR="00BA4B21" w:rsidP="61150705" w:rsidRDefault="00BA4B21" w14:paraId="5021EAFD" w14:textId="77777777" w14:noSpellErr="1">
            <w:pPr>
              <w:pStyle w:val="Paragrafoelenco"/>
              <w:numPr>
                <w:ilvl w:val="0"/>
                <w:numId w:val="6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Process for requesting a partial payment and for the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suspension</w:t>
            </w:r>
          </w:p>
          <w:p w:rsidRPr="00BA4B21" w:rsidR="00BA4B21" w:rsidP="61150705" w:rsidRDefault="00BA4B21" w14:paraId="4040DB67" w14:textId="7434A0A9">
            <w:pPr>
              <w:pStyle w:val="Paragrafoelenco"/>
              <w:numPr>
                <w:ilvl w:val="0"/>
                <w:numId w:val="6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Proportionality and discretion of </w:t>
            </w:r>
            <w:r w:rsidRPr="61150705" w:rsidR="5FCC64E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COM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in the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methodology</w:t>
            </w:r>
          </w:p>
          <w:p w:rsidRPr="00BA4B21" w:rsidR="00BA4B21" w:rsidP="61150705" w:rsidRDefault="00BA4B21" w14:paraId="132DE30D" w14:textId="77777777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Thematic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 xml:space="preserve"> Analysis on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Equality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:</w:t>
            </w:r>
          </w:p>
          <w:p w:rsidRPr="00BA4B21" w:rsidR="00BA4B21" w:rsidP="61150705" w:rsidRDefault="00592958" w14:paraId="626C1B06" w14:textId="7996E136">
            <w:pPr>
              <w:pStyle w:val="Paragrafoelenco"/>
              <w:numPr>
                <w:ilvl w:val="0"/>
                <w:numId w:val="5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592958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</w:t>
            </w:r>
            <w:r w:rsidRPr="61150705" w:rsidR="00624F4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C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invited two </w:t>
            </w:r>
            <w:r w:rsidRPr="61150705" w:rsidR="00D74FB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(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ES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and 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IT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) to present their approach to mainstreaming equality in their national RRPs</w:t>
            </w:r>
          </w:p>
          <w:p w:rsidRPr="00BA4B21" w:rsidR="00BA4B21" w:rsidP="61150705" w:rsidRDefault="00BA4B21" w14:paraId="3D03BD27" w14:textId="32AAC50D">
            <w:pPr>
              <w:pStyle w:val="Paragrafoelenco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Equality considerations in the revised RRPs and in their implementation</w:t>
            </w:r>
          </w:p>
        </w:tc>
      </w:tr>
      <w:tr w:rsidRPr="00BA4B21" w:rsidR="00BA4B21" w:rsidTr="56903BA4" w14:paraId="149E212B" w14:textId="77777777">
        <w:tc>
          <w:tcPr>
            <w:tcW w:w="1696" w:type="dxa"/>
            <w:tcMar/>
          </w:tcPr>
          <w:p w:rsidRPr="00BA4B21" w:rsidR="00BA4B21" w:rsidP="61150705" w:rsidRDefault="00BA4B21" w14:paraId="3D48D203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18th meeting</w:t>
            </w:r>
          </w:p>
          <w:p w:rsidRPr="00BA4B21" w:rsidR="00BA4B21" w:rsidP="61150705" w:rsidRDefault="00BA4B21" w14:paraId="61FECCF4" w14:textId="2DADA47E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16/03/2023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798C42B9" w14:textId="77777777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 xml:space="preserve">The map of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projects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:</w:t>
            </w:r>
          </w:p>
          <w:p w:rsidRPr="00BA4B21" w:rsidR="00BA4B21" w:rsidP="61150705" w:rsidRDefault="00BA4B21" w14:paraId="14E8A1F4" w14:textId="77777777" w14:noSpellErr="1">
            <w:pPr>
              <w:pStyle w:val="Paragrafoelenco"/>
              <w:numPr>
                <w:ilvl w:val="0"/>
                <w:numId w:val="8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Number and size of projects</w:t>
            </w:r>
          </w:p>
          <w:p w:rsidRPr="00BA4B21" w:rsidR="00BA4B21" w:rsidP="61150705" w:rsidRDefault="00BA4B21" w14:paraId="3B99D31A" w14:textId="77777777">
            <w:pPr>
              <w:pStyle w:val="Paragrafoelenco"/>
              <w:numPr>
                <w:ilvl w:val="0"/>
                <w:numId w:val="8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Data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collection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and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updates</w:t>
            </w:r>
          </w:p>
          <w:p w:rsidRPr="00BA4B21" w:rsidR="00BA4B21" w:rsidP="61150705" w:rsidRDefault="00BA4B21" w14:paraId="17444E89" w14:textId="77777777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Transparency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about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final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recipients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:</w:t>
            </w:r>
          </w:p>
          <w:p w:rsidRPr="00BA4B21" w:rsidR="00BA4B21" w:rsidP="61150705" w:rsidRDefault="00BA4B21" w14:paraId="32859930" w14:textId="77777777" w14:noSpellErr="1">
            <w:pPr>
              <w:pStyle w:val="Paragrafoelenco"/>
              <w:numPr>
                <w:ilvl w:val="0"/>
                <w:numId w:val="9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Deadlines</w:t>
            </w:r>
          </w:p>
          <w:p w:rsidRPr="00BA4B21" w:rsidR="00BA4B21" w:rsidP="61150705" w:rsidRDefault="00BA4B21" w14:paraId="4A52A1DA" w14:textId="77777777">
            <w:pPr>
              <w:pStyle w:val="Paragrafoelenco"/>
              <w:numPr>
                <w:ilvl w:val="0"/>
                <w:numId w:val="9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Definition of “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final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recipient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”</w:t>
            </w:r>
          </w:p>
          <w:p w:rsidRPr="00BA4B21" w:rsidR="00BA4B21" w:rsidP="61150705" w:rsidRDefault="00BA4B21" w14:paraId="5F17F2BF" w14:textId="77777777" w14:noSpellErr="1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The presentation on the design of milestones and targets:</w:t>
            </w:r>
          </w:p>
          <w:p w:rsidRPr="00BA4B21" w:rsidR="00BA4B21" w:rsidP="61150705" w:rsidRDefault="00BA4B21" w14:paraId="34C87F53" w14:textId="77777777">
            <w:pPr>
              <w:pStyle w:val="Paragrafoelenco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DNSH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safeguard</w:t>
            </w:r>
          </w:p>
          <w:p w:rsidRPr="00BA4B21" w:rsidR="00BA4B21" w:rsidP="61150705" w:rsidRDefault="00BA4B21" w14:paraId="0AC96940" w14:textId="77777777">
            <w:pPr>
              <w:pStyle w:val="Paragrafoelenco"/>
              <w:numPr>
                <w:ilvl w:val="0"/>
                <w:numId w:val="10"/>
              </w:numPr>
              <w:ind w:left="72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Administrative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capacity</w:t>
            </w:r>
          </w:p>
          <w:p w:rsidRPr="00BA4B21" w:rsidR="00BA4B21" w:rsidP="61150705" w:rsidRDefault="00BA4B21" w14:paraId="6BD76469" w14:textId="77777777" w14:noSpellErr="1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The planning of the future expert groups</w:t>
            </w:r>
          </w:p>
          <w:p w:rsidRPr="00BA4B21" w:rsidR="00BA4B21" w:rsidP="61150705" w:rsidRDefault="00BA4B21" w14:paraId="4133F7C5" w14:textId="77777777" w14:noSpellErr="1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The mid-term evaluation on the RRF</w:t>
            </w:r>
          </w:p>
          <w:p w:rsidRPr="00BA4B21" w:rsidR="00BA4B21" w:rsidP="61150705" w:rsidRDefault="00BA4B21" w14:paraId="07098E20" w14:textId="7D0402BA">
            <w:pPr>
              <w:pStyle w:val="Paragrafoelenco"/>
              <w:numPr>
                <w:ilvl w:val="0"/>
                <w:numId w:val="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AOB</w:t>
            </w:r>
          </w:p>
        </w:tc>
      </w:tr>
      <w:tr w:rsidRPr="00BA4B21" w:rsidR="00BA4B21" w:rsidTr="56903BA4" w14:paraId="6D2C65C0" w14:textId="77777777">
        <w:tc>
          <w:tcPr>
            <w:tcW w:w="1696" w:type="dxa"/>
            <w:tcMar/>
          </w:tcPr>
          <w:p w:rsidRPr="00BA4B21" w:rsidR="00BA4B21" w:rsidP="61150705" w:rsidRDefault="00BA4B21" w14:paraId="52901D83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17th meeting</w:t>
            </w:r>
          </w:p>
          <w:p w:rsidRPr="00BA4B21" w:rsidR="00BA4B21" w:rsidP="61150705" w:rsidRDefault="00BA4B21" w14:paraId="116B234D" w14:textId="7DC91D4D" w14:noSpellErr="1">
            <w:pPr>
              <w:tabs>
                <w:tab w:val="left" w:pos="1237"/>
              </w:tabs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12/01/2023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635E8AF" w14:textId="6C3804CE">
            <w:pPr>
              <w:rPr>
                <w:rFonts w:ascii="Times New Roman" w:hAnsi="Times New Roman" w:cs="Times New Roman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sz w:val="22"/>
                <w:szCs w:val="22"/>
                <w:u w:val="none"/>
                <w:lang w:val="en-US"/>
              </w:rPr>
              <w:t xml:space="preserve">BAR transfer to RRF; Transparency on final recipients; Timeline for submission of 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u w:val="none"/>
                <w:lang w:val="en-US"/>
              </w:rPr>
              <w:t>REPowerEU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u w:val="none"/>
                <w:lang w:val="en-US"/>
              </w:rPr>
              <w:t xml:space="preserve"> chapters and next steps; Eligibility dates; Cross-border requirement; Stakeholder consultation; Scaled-up measures; DNSH derogation; New grants from auctioning ETS allowances; Partial payment; AOB.</w:t>
            </w:r>
          </w:p>
        </w:tc>
      </w:tr>
      <w:tr w:rsidRPr="00BA4B21" w:rsidR="00BA4B21" w:rsidTr="56903BA4" w14:paraId="36F710A7" w14:textId="77777777">
        <w:tc>
          <w:tcPr>
            <w:tcW w:w="1696" w:type="dxa"/>
            <w:tcMar/>
          </w:tcPr>
          <w:p w:rsidRPr="00BA4B21" w:rsidR="00BA4B21" w:rsidP="61150705" w:rsidRDefault="00BA4B21" w14:paraId="3F1D7671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16th meeting</w:t>
            </w:r>
          </w:p>
          <w:p w:rsidRPr="00BA4B21" w:rsidR="00BA4B21" w:rsidP="61150705" w:rsidRDefault="00BA4B21" w14:paraId="5B487155" w14:textId="6855AD2F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08/12/2022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1FADF5D6" w14:textId="3CC4E2C7">
            <w:pPr>
              <w:pStyle w:val="Paragrafoelenco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  <w:t>The role of the coordinating authority and the governance of RRF implementation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:</w:t>
            </w:r>
            <w:r w:rsidRPr="61150705" w:rsidR="7802F86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f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rontloading of </w:t>
            </w:r>
            <w:r w:rsidRPr="61150705" w:rsidR="57556B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reforms; early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warning system; governance structure of the coordinating authority; role of coordinating body vis-à-vis the ministries.</w:t>
            </w:r>
            <w:proofErr w:type="gramStart"/>
            <w:proofErr w:type="gramEnd"/>
          </w:p>
          <w:p w:rsidRPr="00BA4B21" w:rsidR="00BA4B21" w:rsidP="61150705" w:rsidRDefault="00BA4B21" w14:paraId="3B0CA17C" w14:textId="5358E818">
            <w:pPr>
              <w:pStyle w:val="Paragrafoelenco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  <w:t>The involvement of stakeholders in the preparation and implementation of recovery and resilience plans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(RRPs)</w:t>
            </w:r>
            <w:r w:rsidRPr="61150705" w:rsidR="7DE55CA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(presentations by </w:t>
            </w:r>
            <w:r w:rsidRPr="61150705" w:rsidR="7DE55CA9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u w:val="none"/>
                <w:lang w:val="en-US"/>
              </w:rPr>
              <w:t>LV</w:t>
            </w:r>
            <w:r w:rsidRPr="61150705" w:rsidR="7DE55CA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and </w:t>
            </w:r>
            <w:r w:rsidRPr="61150705" w:rsidR="7DE55CA9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u w:val="none"/>
                <w:lang w:val="en-US"/>
              </w:rPr>
              <w:t>ES</w:t>
            </w:r>
            <w:r w:rsidRPr="61150705" w:rsidR="7DE55CA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)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:</w:t>
            </w:r>
            <w:r w:rsidRPr="61150705" w:rsidR="740F673D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Outcome of stakeholder consultation; strengthened consultation requirements in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REPowerEU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; TSI instrument; social dialogue on reforms.</w:t>
            </w:r>
            <w:proofErr w:type="spellStart"/>
            <w:proofErr w:type="spellEnd"/>
          </w:p>
          <w:p w:rsidRPr="00BA4B21" w:rsidR="00BA4B21" w:rsidP="61150705" w:rsidRDefault="00BA4B21" w14:paraId="0530AA04" w14:textId="21E35627">
            <w:pPr>
              <w:pStyle w:val="Paragrafoelenco"/>
              <w:numPr>
                <w:ilvl w:val="0"/>
                <w:numId w:val="11"/>
              </w:numPr>
              <w:ind w:left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  <w:t>Communication and visibility aspects of the RRF</w:t>
            </w:r>
            <w:r w:rsidRPr="61150705" w:rsidR="5C2641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single"/>
                <w:lang w:val="en-US"/>
              </w:rPr>
              <w:t xml:space="preserve"> </w:t>
            </w:r>
            <w:r w:rsidRPr="61150705" w:rsidR="5C2641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(presentations by </w:t>
            </w:r>
            <w:r w:rsidRPr="61150705" w:rsidR="5C264100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u w:val="none"/>
                <w:lang w:val="en-US"/>
              </w:rPr>
              <w:t>FR</w:t>
            </w:r>
            <w:r w:rsidRPr="61150705" w:rsidR="5C2641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and </w:t>
            </w:r>
            <w:r w:rsidRPr="61150705" w:rsidR="5C264100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u w:val="none"/>
                <w:lang w:val="en-US"/>
              </w:rPr>
              <w:t>EL</w:t>
            </w:r>
            <w:r w:rsidRPr="61150705" w:rsidR="5C26410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)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:</w:t>
            </w:r>
            <w:r w:rsidRPr="61150705" w:rsidR="15FA5032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co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mmunication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good practices; most successful communication actions; TSI for supporting communication.</w:t>
            </w:r>
          </w:p>
        </w:tc>
      </w:tr>
      <w:tr w:rsidRPr="00BA4B21" w:rsidR="00BA4B21" w:rsidTr="56903BA4" w14:paraId="2EAFAAEA" w14:textId="77777777">
        <w:tc>
          <w:tcPr>
            <w:tcW w:w="1696" w:type="dxa"/>
            <w:tcMar/>
          </w:tcPr>
          <w:p w:rsidRPr="00BA4B21" w:rsidR="00BA4B21" w:rsidP="61150705" w:rsidRDefault="00BA4B21" w14:paraId="45923686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15th meeting</w:t>
            </w:r>
          </w:p>
          <w:p w:rsidRPr="00BA4B21" w:rsidR="00BA4B21" w:rsidP="61150705" w:rsidRDefault="00BA4B21" w14:paraId="3F46AF29" w14:textId="15428B06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23/09/2022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34DC1E93" w14:textId="77777777" w14:noSpellErr="1">
            <w:pPr>
              <w:pStyle w:val="Paragrafoelenco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The approach to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taking into account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high inflation and supply chain constraints in the amendment of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plans</w:t>
            </w:r>
          </w:p>
          <w:p w:rsidRPr="00BA4B21" w:rsidR="00BA4B21" w:rsidP="61150705" w:rsidRDefault="00BA4B21" w14:paraId="7B8DCC7C" w14:textId="77777777" w14:noSpellErr="1">
            <w:pPr>
              <w:pStyle w:val="Paragrafoelenco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Good practices and key principles related to Member States Internal Control Systems</w:t>
            </w:r>
          </w:p>
          <w:p w:rsidRPr="00D74FB1" w:rsidR="00BA4B21" w:rsidP="61150705" w:rsidRDefault="00BA4B21" w14:paraId="08C1B6E7" w14:textId="5F004A73" w14:noSpellErr="1">
            <w:pPr>
              <w:pStyle w:val="Paragrafoelenco"/>
              <w:numPr>
                <w:ilvl w:val="0"/>
                <w:numId w:val="1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The Commission approach to double funding under the RRF.</w:t>
            </w:r>
          </w:p>
          <w:p w:rsidRPr="00BA4B21" w:rsidR="00BA4B21" w:rsidP="61150705" w:rsidRDefault="00BA4B21" w14:paraId="0A927E02" w14:textId="77777777" w14:noSpellErr="1">
            <w:pPr>
              <w:pStyle w:val="Paragrafoelenco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Presentation on amendments of plans under Article 21</w:t>
            </w:r>
          </w:p>
          <w:p w:rsidRPr="00BA4B21" w:rsidR="00BA4B21" w:rsidP="61150705" w:rsidRDefault="00BA4B21" w14:paraId="30F8CE25" w14:textId="6EBB916C" w14:noSpellErr="1">
            <w:pPr>
              <w:pStyle w:val="Paragrafoelenco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MS Internal Control Systems – Key principles and good practices</w:t>
            </w:r>
          </w:p>
          <w:p w:rsidRPr="00BA4B21" w:rsidR="00BA4B21" w:rsidP="61150705" w:rsidRDefault="00BA4B21" w14:paraId="646D9787" w14:textId="0B03984E">
            <w:pPr>
              <w:pStyle w:val="Paragrafoelenco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Double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funding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under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the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RRF</w:t>
            </w:r>
          </w:p>
          <w:p w:rsidRPr="00BA4B21" w:rsidR="00BA4B21" w:rsidP="61150705" w:rsidRDefault="00BA4B21" w14:paraId="15BA7F3B" w14:textId="49F01CAC">
            <w:pPr>
              <w:pStyle w:val="Paragrafoelenco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AOB – Common indicators reporting &amp; Future meetings of the RRF expert group</w:t>
            </w:r>
          </w:p>
        </w:tc>
      </w:tr>
      <w:tr w:rsidRPr="00BA4B21" w:rsidR="00BA4B21" w:rsidTr="56903BA4" w14:paraId="3E98210A" w14:textId="77777777">
        <w:tc>
          <w:tcPr>
            <w:tcW w:w="1696" w:type="dxa"/>
            <w:tcMar/>
          </w:tcPr>
          <w:p w:rsidRPr="00BA4B21" w:rsidR="00BA4B21" w:rsidP="61150705" w:rsidRDefault="00BA4B21" w14:paraId="31C5C193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14th meeting</w:t>
            </w:r>
          </w:p>
          <w:p w:rsidRPr="00BA4B21" w:rsidR="00BA4B21" w:rsidP="61150705" w:rsidRDefault="00BA4B21" w14:paraId="243C9A7E" w14:textId="0A9FEB58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22/06/2022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34144AD6" w14:textId="77777777" w14:noSpellErr="1">
            <w:pPr>
              <w:pStyle w:val="Paragrafoelenco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Recap of the requirements under the DNSH principle and main elements of the DNSH technical guidance</w:t>
            </w:r>
          </w:p>
          <w:p w:rsidRPr="00BA4B21" w:rsidR="00BA4B21" w:rsidP="61150705" w:rsidRDefault="00BA4B21" w14:paraId="6C489862" w14:textId="0D027D14">
            <w:pPr>
              <w:pStyle w:val="Paragrafoelenco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Implementation aspects explaining the interlinkages between the different documents,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i.e.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RRF Regulation, DNSH technical Guidance and Council Implementing Decision Annexes</w:t>
            </w:r>
            <w:proofErr w:type="spellStart"/>
            <w:proofErr w:type="spellEnd"/>
          </w:p>
          <w:p w:rsidRPr="00BA4B21" w:rsidR="00BA4B21" w:rsidP="61150705" w:rsidRDefault="00BA4B21" w14:paraId="43FF9230" w14:textId="68B5E915">
            <w:pPr>
              <w:pStyle w:val="Paragrafoelenco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Illustration of "do's and don'ts" of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operationalising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DNSH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</w:tr>
      <w:tr w:rsidRPr="00BA4B21" w:rsidR="00BA4B21" w:rsidTr="56903BA4" w14:paraId="43174DF9" w14:textId="77777777">
        <w:tc>
          <w:tcPr>
            <w:tcW w:w="1696" w:type="dxa"/>
            <w:tcMar/>
          </w:tcPr>
          <w:p w:rsidRPr="00BA4B21" w:rsidR="00BA4B21" w:rsidP="61150705" w:rsidRDefault="00BA4B21" w14:paraId="21CE00C6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13th meeting</w:t>
            </w:r>
          </w:p>
          <w:p w:rsidRPr="00BA4B21" w:rsidR="00BA4B21" w:rsidP="61150705" w:rsidRDefault="00BA4B21" w14:paraId="6D386229" w14:textId="77007DB6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29/04/2022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68E3A623" w14:textId="77777777" w14:noSpellErr="1">
            <w:pPr>
              <w:pStyle w:val="Paragrafoelenco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Presentation on reporting on common indicators and discussion</w:t>
            </w:r>
          </w:p>
          <w:p w:rsidRPr="00BA4B21" w:rsidR="00BA4B21" w:rsidP="61150705" w:rsidRDefault="00BA4B21" w14:paraId="00698E6B" w14:textId="77777777">
            <w:pPr>
              <w:pStyle w:val="Paragrafoelenco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Revision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of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RRPs</w:t>
            </w:r>
          </w:p>
          <w:p w:rsidRPr="00BA4B21" w:rsidR="00BA4B21" w:rsidP="61150705" w:rsidRDefault="00BA4B21" w14:paraId="228B839E" w14:textId="2328479F">
            <w:pPr>
              <w:pStyle w:val="Paragrafoelenco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Inflation</w:t>
            </w:r>
          </w:p>
          <w:p w:rsidRPr="00BA4B21" w:rsidR="00BA4B21" w:rsidP="61150705" w:rsidRDefault="00BA4B21" w14:paraId="271A9D75" w14:textId="4E861891">
            <w:pPr>
              <w:pStyle w:val="Paragrafoelenco"/>
              <w:numPr>
                <w:ilvl w:val="0"/>
                <w:numId w:val="15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Bi-annual reporting on other sources of EU funding</w:t>
            </w:r>
          </w:p>
        </w:tc>
      </w:tr>
      <w:tr w:rsidRPr="00BA4B21" w:rsidR="00BA4B21" w:rsidTr="56903BA4" w14:paraId="7E2C44E8" w14:textId="77777777">
        <w:tc>
          <w:tcPr>
            <w:tcW w:w="1696" w:type="dxa"/>
            <w:tcMar/>
          </w:tcPr>
          <w:p w:rsidRPr="00BA4B21" w:rsidR="00BA4B21" w:rsidP="61150705" w:rsidRDefault="00BA4B21" w14:paraId="68796E69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12th meeting</w:t>
            </w:r>
          </w:p>
          <w:p w:rsidRPr="00BA4B21" w:rsidR="00BA4B21" w:rsidP="61150705" w:rsidRDefault="00BA4B21" w14:paraId="70171355" w14:textId="158D9042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06/04/2022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EB6BCC6" w14:textId="11F63B8F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proofErr w:type="spellStart"/>
            <w:r w:rsidRPr="61150705" w:rsidR="060BD12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U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pdate of the financial allocations, loans,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main principles for plan updates, the process related to the 2022 European Semester and finally the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REPower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EU plan</w:t>
            </w:r>
            <w:r w:rsidRPr="61150705" w:rsidR="7CC03D42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:</w:t>
            </w:r>
            <w:proofErr w:type="spellEnd"/>
          </w:p>
          <w:p w:rsidRPr="00BA4B21" w:rsidR="00BA4B21" w:rsidP="61150705" w:rsidRDefault="00BA4B21" w14:paraId="5A49A3B0" w14:textId="7719559E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1150705" w:rsidR="65D6A51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Grants: maximum financial allocation is updated downwards (BE, EE, FI, FR, IE, LT, SI) </w:t>
            </w:r>
            <w:r w:rsidRPr="61150705" w:rsidR="37FC4089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and </w:t>
            </w:r>
            <w:r w:rsidRPr="61150705" w:rsidR="65D6A51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upwards (</w:t>
            </w:r>
            <w:r w:rsidRPr="61150705" w:rsidR="65D6A511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ES, LV, SE).</w:t>
            </w:r>
          </w:p>
          <w:p w:rsidRPr="00BA4B21" w:rsidR="00BA4B21" w:rsidP="61150705" w:rsidRDefault="00BA4B21" w14:paraId="729BB51A" w14:textId="2E224020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1150705" w:rsidR="0558D72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2022 CSRs (EE, LV, SE)</w:t>
            </w:r>
          </w:p>
          <w:p w:rsidRPr="00BA4B21" w:rsidR="00BA4B21" w:rsidP="61150705" w:rsidRDefault="00BA4B21" w14:paraId="48D7278C" w14:textId="21BCBE6A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1150705" w:rsidR="0558D722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Loans: BE and SE enquired about the exceptional circumstances for asking for a loan beyond 6.8% of the GNI, while ES, IE, IT, LT asked for a clarification on the modalities for a loan request </w:t>
            </w:r>
          </w:p>
          <w:p w:rsidRPr="00BA4B21" w:rsidR="00BA4B21" w:rsidP="61150705" w:rsidRDefault="00BA4B21" w14:paraId="438BAF35" w14:textId="4DAA0195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eastAsia="Times New Roman" w:cs="Times New Roman"/>
                <w:sz w:val="22"/>
                <w:szCs w:val="22"/>
              </w:rPr>
              <w:t>REPower</w:t>
            </w:r>
            <w:r w:rsidRPr="61150705" w:rsidR="00BA4B21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EU</w:t>
            </w:r>
          </w:p>
          <w:p w:rsidRPr="00BA4B21" w:rsidR="00BA4B21" w:rsidP="61150705" w:rsidRDefault="00BA4B21" w14:paraId="60CD56C0" w14:textId="2ED87B06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noProof w:val="0"/>
                <w:lang w:val="nl-NL"/>
              </w:rPr>
            </w:pPr>
            <w:r w:rsidRPr="61150705" w:rsidR="00BA4B21">
              <w:rPr>
                <w:rFonts w:ascii="Times New Roman" w:hAnsi="Times New Roman" w:eastAsia="Times New Roman" w:cs="Times New Roman"/>
                <w:sz w:val="22"/>
                <w:szCs w:val="22"/>
              </w:rPr>
              <w:t>Inflation</w:t>
            </w:r>
            <w:r w:rsidRPr="61150705" w:rsidR="2B6BC707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 w:rsidRPr="61150705" w:rsidR="2B6BC707">
              <w:rPr>
                <w:rFonts w:ascii="Times New Roman" w:hAnsi="Times New Roman" w:eastAsia="Times New Roman" w:cs="Times New Roman"/>
                <w:noProof w:val="0"/>
                <w:lang w:val="nl-NL"/>
              </w:rPr>
              <w:t>BE, EE, ES, LV, LT)</w:t>
            </w:r>
          </w:p>
          <w:p w:rsidRPr="00BA4B21" w:rsidR="00BA4B21" w:rsidP="61150705" w:rsidRDefault="00BA4B21" w14:paraId="404DA7D4" w14:textId="4085DD11" w14:noSpellErr="1">
            <w:pPr>
              <w:pStyle w:val="Paragrafoelenco"/>
              <w:numPr>
                <w:ilvl w:val="0"/>
                <w:numId w:val="20"/>
              </w:numPr>
              <w:ind w:left="360"/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eastAsia="Times New Roman" w:cs="Times New Roman"/>
                <w:sz w:val="22"/>
                <w:szCs w:val="22"/>
                <w:lang w:val="en-US"/>
              </w:rPr>
              <w:t>Bi-annual reporting – double-funding</w:t>
            </w:r>
          </w:p>
        </w:tc>
      </w:tr>
      <w:tr w:rsidRPr="00BA4B21" w:rsidR="00BA4B21" w:rsidTr="56903BA4" w14:paraId="3092177F" w14:textId="77777777">
        <w:tc>
          <w:tcPr>
            <w:tcW w:w="1696" w:type="dxa"/>
            <w:tcMar/>
          </w:tcPr>
          <w:p w:rsidRPr="00BA4B21" w:rsidR="00BA4B21" w:rsidP="61150705" w:rsidRDefault="00BA4B21" w14:paraId="126EA564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11th meeting</w:t>
            </w:r>
          </w:p>
          <w:p w:rsidRPr="00BA4B21" w:rsidR="00BA4B21" w:rsidP="61150705" w:rsidRDefault="00BA4B21" w14:paraId="035C70C5" w14:textId="39CBA8AC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01/12/2021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0C5EEC0B" w14:textId="3D4046B2">
            <w:pPr>
              <w:pStyle w:val="Normale"/>
              <w:ind w:left="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Level of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fraud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risk assessment</w:t>
            </w:r>
            <w:r w:rsidRPr="61150705" w:rsidR="1450FEA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; </w:t>
            </w:r>
            <w:r w:rsidRPr="61150705" w:rsidR="1450FEA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a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uditee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and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contradictory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procedure</w:t>
            </w:r>
            <w:r w:rsidRPr="61150705" w:rsidR="5489067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; </w:t>
            </w:r>
            <w:r w:rsidRPr="61150705" w:rsidR="5489067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a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dditional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guidance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 on audit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requirements</w:t>
            </w:r>
            <w:r w:rsidRPr="61150705" w:rsidR="24EFDA4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; a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ccess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to data on beneficial owners</w:t>
            </w:r>
            <w:r w:rsidRPr="61150705" w:rsidR="675A769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a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udit on milestones and targets</w:t>
            </w:r>
            <w:r w:rsidRPr="61150705" w:rsidR="41764FBA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o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verdeclaration</w:t>
            </w:r>
            <w:r w:rsidRPr="61150705" w:rsidR="31CCCB0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;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 xml:space="preserve">IT System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requirements</w:t>
            </w:r>
            <w:r w:rsidRPr="61150705" w:rsidR="0DB0099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; 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xchanges on audit</w:t>
            </w:r>
            <w:r w:rsidRPr="61150705" w:rsidR="62AB640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.</w:t>
            </w:r>
          </w:p>
        </w:tc>
      </w:tr>
      <w:tr w:rsidRPr="00BA4B21" w:rsidR="00BA4B21" w:rsidTr="56903BA4" w14:paraId="2195A471" w14:textId="77777777">
        <w:tc>
          <w:tcPr>
            <w:tcW w:w="1696" w:type="dxa"/>
            <w:tcMar/>
          </w:tcPr>
          <w:p w:rsidRPr="00BA4B21" w:rsidR="00BA4B21" w:rsidP="61150705" w:rsidRDefault="00BA4B21" w14:paraId="1620E6D7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0th meeting</w:t>
            </w:r>
          </w:p>
          <w:p w:rsidRPr="00BA4B21" w:rsidR="00BA4B21" w:rsidP="61150705" w:rsidRDefault="00BA4B21" w14:paraId="6F9C3122" w14:textId="074494EF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29/11/2021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615E8ED" w14:textId="71EAFDF4" w14:noSpellErr="1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Fraud risk assessment and timing of investigations; ARACHNE data; management declaration; compliance with AML and GDPR; revising Financial Regulation.</w:t>
            </w:r>
          </w:p>
        </w:tc>
      </w:tr>
      <w:tr w:rsidRPr="00BA4B21" w:rsidR="00BA4B21" w:rsidTr="56903BA4" w14:paraId="2A96B53C" w14:textId="77777777">
        <w:tc>
          <w:tcPr>
            <w:tcW w:w="1696" w:type="dxa"/>
            <w:tcMar/>
          </w:tcPr>
          <w:p w:rsidRPr="00BA4B21" w:rsidR="00BA4B21" w:rsidP="61150705" w:rsidRDefault="00BA4B21" w14:paraId="05443B5E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9th meeting</w:t>
            </w:r>
          </w:p>
          <w:p w:rsidRPr="00BA4B21" w:rsidR="00BA4B21" w:rsidP="61150705" w:rsidRDefault="00BA4B21" w14:paraId="04D23C73" w14:textId="25A64883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10/11/2021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1065C080" w14:textId="4E584A41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Green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bonds; double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funding; monitoring steps; common Indicators; reporting in the National Reform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Programme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role of and access to IT tool; payment request; comitology</w:t>
            </w:r>
            <w:r w:rsidRPr="61150705" w:rsidR="1017CEA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</w:tr>
      <w:tr w:rsidRPr="00BA4B21" w:rsidR="00BA4B21" w:rsidTr="56903BA4" w14:paraId="625439BE" w14:textId="77777777">
        <w:tc>
          <w:tcPr>
            <w:tcW w:w="1696" w:type="dxa"/>
            <w:tcMar/>
          </w:tcPr>
          <w:p w:rsidRPr="00BA4B21" w:rsidR="00BA4B21" w:rsidP="61150705" w:rsidRDefault="00BA4B21" w14:paraId="5A3886EE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8th meeting</w:t>
            </w:r>
          </w:p>
          <w:p w:rsidRPr="00BA4B21" w:rsidR="00BA4B21" w:rsidP="61150705" w:rsidRDefault="00BA4B21" w14:paraId="72B38441" w14:textId="459D3F7D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11/10/2021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6BE59A10" w14:textId="5C8B382A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Frequency of exchanges; coordinator for overall implementation of RRF; reporting requirements linked to OA; annual event on RRF; disclosure of OA; amendment of OA</w:t>
            </w:r>
            <w:r w:rsidRPr="61150705" w:rsidR="6E5B7C69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access to data.</w:t>
            </w:r>
          </w:p>
        </w:tc>
      </w:tr>
      <w:tr w:rsidRPr="00BA4B21" w:rsidR="00BA4B21" w:rsidTr="56903BA4" w14:paraId="1BB9EBA7" w14:textId="77777777">
        <w:tc>
          <w:tcPr>
            <w:tcW w:w="1696" w:type="dxa"/>
            <w:tcMar/>
          </w:tcPr>
          <w:p w:rsidRPr="00BA4B21" w:rsidR="00BA4B21" w:rsidP="61150705" w:rsidRDefault="00BA4B21" w14:paraId="79B09142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7th meeting</w:t>
            </w:r>
          </w:p>
          <w:p w:rsidRPr="00BA4B21" w:rsidR="00BA4B21" w:rsidP="61150705" w:rsidRDefault="00BA4B21" w14:paraId="54381772" w14:textId="05C18126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04/10/2021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6B843F22" w14:textId="1C3E31E6">
            <w:pPr>
              <w:pStyle w:val="Paragrafoelenco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Presentation of the RRF audit and control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framework;</w:t>
            </w:r>
          </w:p>
          <w:p w:rsidRPr="00BA4B21" w:rsidR="00BA4B21" w:rsidP="61150705" w:rsidRDefault="00BA4B21" w14:paraId="34960DFB" w14:textId="13DEB7E0">
            <w:pPr>
              <w:pStyle w:val="Paragrafoelenco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A&amp;C process</w:t>
            </w:r>
            <w:r w:rsidRPr="61150705" w:rsidR="294E9B50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ational audit strategies</w:t>
            </w:r>
            <w:r w:rsidRPr="61150705" w:rsidR="1DC8C44A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; g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reen bonds</w:t>
            </w:r>
          </w:p>
          <w:p w:rsidRPr="00BA4B21" w:rsidR="00BA4B21" w:rsidP="61150705" w:rsidRDefault="00BA4B21" w14:paraId="7BA33796" w14:textId="7AB5A332">
            <w:pPr>
              <w:pStyle w:val="Paragrafoelenco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Preparation of the payment requests.</w:t>
            </w:r>
          </w:p>
          <w:p w:rsidRPr="00BA4B21" w:rsidR="00BA4B21" w:rsidP="61150705" w:rsidRDefault="00BA4B21" w14:paraId="3F987ACA" w14:textId="3FDE7CD8">
            <w:pPr>
              <w:pStyle w:val="Paragrafoelenco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Discussion on sampling</w:t>
            </w:r>
          </w:p>
          <w:p w:rsidRPr="00BA4B21" w:rsidR="00BA4B21" w:rsidP="61150705" w:rsidRDefault="00BA4B21" w14:paraId="06E86010" w14:textId="4D32D355">
            <w:pPr>
              <w:pStyle w:val="Paragrafoelenco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Position paper on gender equality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</w:p>
        </w:tc>
      </w:tr>
      <w:tr w:rsidRPr="00BA4B21" w:rsidR="00BA4B21" w:rsidTr="56903BA4" w14:paraId="434DE524" w14:textId="77777777">
        <w:tc>
          <w:tcPr>
            <w:tcW w:w="1696" w:type="dxa"/>
            <w:tcMar/>
          </w:tcPr>
          <w:p w:rsidRPr="00BA4B21" w:rsidR="00BA4B21" w:rsidP="61150705" w:rsidRDefault="00BA4B21" w14:paraId="6D94408D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6th meeting</w:t>
            </w:r>
          </w:p>
          <w:p w:rsidRPr="00BA4B21" w:rsidR="00BA4B21" w:rsidP="61150705" w:rsidRDefault="00BA4B21" w14:paraId="46923518" w14:textId="6B7D4925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23/07/2021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406C0E3F" w14:textId="77777777" w14:noSpellErr="1">
            <w:pPr>
              <w:pStyle w:val="Paragrafoelenco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Exchange of views on the discussion note on the payment requests and a first introduction to the IT platform FENIX.</w:t>
            </w:r>
          </w:p>
          <w:p w:rsidRPr="00BA4B21" w:rsidR="00BA4B21" w:rsidP="61150705" w:rsidRDefault="00BA4B21" w14:paraId="720BA1DF" w14:textId="409A7C7F">
            <w:pPr>
              <w:pStyle w:val="Paragrafoelenco"/>
              <w:numPr>
                <w:ilvl w:val="0"/>
                <w:numId w:val="23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Process and legal status of the note; verification mechanism and link with operational arrangement; level of requirements; respect of no-double funding, audit requirements</w:t>
            </w:r>
            <w:r w:rsidRPr="61150705" w:rsidR="1E2E3D9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Pr="00BA4B21" w:rsidR="00BA4B21" w:rsidTr="56903BA4" w14:paraId="52C6B824" w14:textId="77777777">
        <w:tc>
          <w:tcPr>
            <w:tcW w:w="1696" w:type="dxa"/>
            <w:tcMar/>
          </w:tcPr>
          <w:p w:rsidRPr="00BA4B21" w:rsidR="00BA4B21" w:rsidP="61150705" w:rsidRDefault="00BA4B21" w14:paraId="377AC956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5th meeting</w:t>
            </w:r>
          </w:p>
          <w:p w:rsidRPr="00BA4B21" w:rsidR="00BA4B21" w:rsidP="61150705" w:rsidRDefault="00BA4B21" w14:paraId="1E5C7D1B" w14:textId="7C8AC706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14/07/2021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730228C3" w14:textId="6E3941C7">
            <w:pPr>
              <w:pStyle w:val="Paragrafoelenco"/>
              <w:numPr>
                <w:ilvl w:val="0"/>
                <w:numId w:val="24"/>
              </w:numPr>
              <w:ind w:left="360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The Commission presented the second drafts and explained the most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important changes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for both draft delegated acts</w:t>
            </w:r>
            <w:r w:rsidRPr="61150705" w:rsidR="00BB17F4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: </w:t>
            </w:r>
            <w:r w:rsidRPr="61150705" w:rsidR="00BB17F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setting out the common indicators and the detailed elements of the recovery and resilience scoreboard and on defining </w:t>
            </w:r>
            <w:r w:rsidRPr="61150705" w:rsidR="00BB17F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>a methodology</w:t>
            </w:r>
            <w:r w:rsidRPr="61150705" w:rsidR="00BB17F4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en-US"/>
              </w:rPr>
              <w:t xml:space="preserve"> for reporting social expenditure.</w:t>
            </w:r>
          </w:p>
          <w:p w:rsidRPr="00BA4B21" w:rsidR="00BA4B21" w:rsidP="61150705" w:rsidRDefault="00BA4B21" w14:paraId="5D384548" w14:textId="7462E988">
            <w:pPr>
              <w:pStyle w:val="Paragrafoelenco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Streamlining and suggested set of common indicators; disaggregation of data; timing of the reporting; upgrade of the Scoreboard; display of information on individual Member States</w:t>
            </w:r>
            <w:r w:rsidRPr="61150705" w:rsidR="2782C8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</w:t>
            </w:r>
          </w:p>
        </w:tc>
      </w:tr>
      <w:tr w:rsidRPr="00BA4B21" w:rsidR="00BA4B21" w:rsidTr="56903BA4" w14:paraId="5E282518" w14:textId="77777777">
        <w:tc>
          <w:tcPr>
            <w:tcW w:w="1696" w:type="dxa"/>
            <w:tcMar/>
          </w:tcPr>
          <w:p w:rsidRPr="00BA4B21" w:rsidR="00BA4B21" w:rsidP="61150705" w:rsidRDefault="00BA4B21" w14:paraId="79971C89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4th meeting</w:t>
            </w:r>
          </w:p>
          <w:p w:rsidRPr="00BA4B21" w:rsidR="00BA4B21" w:rsidP="61150705" w:rsidRDefault="00BA4B21" w14:paraId="2C9326E1" w14:textId="352E9D7F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12/07/2021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85CD000" w14:textId="77777777" w14:noSpellErr="1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The Commission clarified the most important amendments to both documents:</w:t>
            </w:r>
          </w:p>
          <w:p w:rsidRPr="00BA4B21" w:rsidR="00BA4B21" w:rsidP="61150705" w:rsidRDefault="00BA4B21" w14:paraId="6FC4B486" w14:textId="2D565847">
            <w:pPr>
              <w:pStyle w:val="Paragrafoelenco"/>
              <w:numPr>
                <w:ilvl w:val="0"/>
                <w:numId w:val="25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en-US"/>
              </w:rPr>
              <w:t>T</w:t>
            </w:r>
            <w:r w:rsidRPr="61150705" w:rsidR="00BA4B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en-US"/>
              </w:rPr>
              <w:t>he financial agreement</w:t>
            </w:r>
            <w:r w:rsidRPr="61150705" w:rsidR="585FABA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en-US"/>
              </w:rPr>
              <w:t>:</w:t>
            </w:r>
            <w:r w:rsidRPr="61150705" w:rsidR="585FABAE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the request for payment;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climate reporting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;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visibility of EU actions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 xml:space="preserve">;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the reduction of support</w:t>
            </w:r>
          </w:p>
          <w:p w:rsidRPr="00BA4B21" w:rsidR="00BA4B21" w:rsidP="61150705" w:rsidRDefault="00BA4B21" w14:paraId="24474B80" w14:textId="7479B593">
            <w:pPr>
              <w:pStyle w:val="Paragrafoelenco"/>
              <w:numPr>
                <w:ilvl w:val="0"/>
                <w:numId w:val="25"/>
              </w:numPr>
              <w:ind w:left="360"/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en-US"/>
              </w:rPr>
              <w:t>The loan agreement</w:t>
            </w:r>
            <w:r w:rsidRPr="61150705" w:rsidR="25F58809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2"/>
                <w:szCs w:val="22"/>
                <w:u w:val="single"/>
                <w:lang w:val="en-US"/>
              </w:rPr>
              <w:t xml:space="preserve">: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on Art</w:t>
            </w:r>
            <w:r w:rsidRPr="61150705" w:rsidR="3820E6F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2</w:t>
            </w:r>
            <w:r w:rsidRPr="61150705" w:rsidR="75D2D156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(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one MS</w:t>
            </w:r>
            <w:r w:rsidRPr="61150705" w:rsidR="00D74FB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questioned the duration of the average maturity and the grace period</w:t>
            </w:r>
            <w:r w:rsidRPr="61150705" w:rsidR="7CEE51D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)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; </w:t>
            </w:r>
            <w:r w:rsidRPr="61150705" w:rsidR="44D599A4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on Art. 3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the entry into force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; o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 early reimbursement and repayment</w:t>
            </w:r>
            <w:r w:rsidRPr="61150705" w:rsidR="44A64733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(Art. 12)</w:t>
            </w:r>
            <w:r w:rsidRPr="61150705" w:rsidR="00BA4B21">
              <w:rPr>
                <w:rFonts w:ascii="Times New Roman" w:hAnsi="Times New Roman" w:cs="Times New Roman"/>
                <w:b w:val="1"/>
                <w:bCs w:val="1"/>
                <w:i w:val="0"/>
                <w:iCs w:val="0"/>
                <w:sz w:val="22"/>
                <w:szCs w:val="22"/>
                <w:lang w:val="en-US"/>
              </w:rPr>
              <w:t>; o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n reimbursement/early payments in the events of default (Art</w:t>
            </w:r>
            <w:r w:rsidRPr="61150705" w:rsidR="05312177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15), fraud, corruption (Art</w:t>
            </w:r>
            <w:r w:rsidRPr="61150705" w:rsidR="0DFB77B6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.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 22-3)</w:t>
            </w:r>
          </w:p>
        </w:tc>
      </w:tr>
      <w:tr w:rsidRPr="00BA4B21" w:rsidR="00BA4B21" w:rsidTr="56903BA4" w14:paraId="222C6BA3" w14:textId="77777777">
        <w:tc>
          <w:tcPr>
            <w:tcW w:w="1696" w:type="dxa"/>
            <w:tcMar/>
          </w:tcPr>
          <w:p w:rsidRPr="00BA4B21" w:rsidR="00BA4B21" w:rsidP="61150705" w:rsidRDefault="00BA4B21" w14:paraId="49254306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3rd meeting</w:t>
            </w:r>
          </w:p>
          <w:p w:rsidRPr="00BA4B21" w:rsidR="00BA4B21" w:rsidP="61150705" w:rsidRDefault="00BA4B21" w14:paraId="45240161" w14:textId="358925EE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22/06/2021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6980F2C0" w14:textId="77777777" w14:noSpellErr="1">
            <w:pP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Discussion of the draft loan agreement:</w:t>
            </w:r>
          </w:p>
          <w:p w:rsidRPr="00BA4B21" w:rsidR="00BA4B21" w:rsidP="61150705" w:rsidRDefault="00BA4B21" w14:paraId="1155C327" w14:textId="4FF1EF30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61150705" w:rsidR="5F3C3B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oan maturity (art 2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</w:t>
            </w:r>
            <w:r w:rsidRPr="61150705" w:rsidR="6757D33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efinitions (art 4);</w:t>
            </w:r>
            <w:r w:rsidRPr="61150705" w:rsidR="31C660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the difference of wording between the loan and financial agreement;</w:t>
            </w:r>
            <w:r w:rsidRPr="61150705" w:rsidR="220A873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prefinancing (art 6</w:t>
            </w:r>
            <w:r w:rsidRPr="61150705" w:rsidR="65A4EE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); repayment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early reimbursement (art 12);</w:t>
            </w:r>
            <w:r w:rsidRPr="61150705" w:rsidR="1F7470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61150705" w:rsidR="00BA4B2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governing law (art 26)</w:t>
            </w:r>
            <w:r w:rsidRPr="61150705" w:rsidR="2F198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, legal opinion and operational </w:t>
            </w:r>
            <w:r w:rsidRPr="61150705" w:rsidR="1BBA93F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arrangements</w:t>
            </w:r>
            <w:r w:rsidRPr="61150705" w:rsidR="2F19846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. </w:t>
            </w:r>
          </w:p>
        </w:tc>
      </w:tr>
      <w:tr w:rsidRPr="00BA4B21" w:rsidR="00BA4B21" w:rsidTr="56903BA4" w14:paraId="43E0A928" w14:textId="77777777">
        <w:tc>
          <w:tcPr>
            <w:tcW w:w="1696" w:type="dxa"/>
            <w:tcMar/>
          </w:tcPr>
          <w:p w:rsidRPr="00BA4B21" w:rsidR="00BA4B21" w:rsidP="61150705" w:rsidRDefault="00BA4B21" w14:paraId="560826C2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2nd meeting</w:t>
            </w:r>
          </w:p>
          <w:p w:rsidRPr="00BA4B21" w:rsidR="00BA4B21" w:rsidP="61150705" w:rsidRDefault="00BA4B21" w14:paraId="1D2A1619" w14:textId="11C3CFD3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  <w:t>15/06/2021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533A2F19" w14:textId="2E5C22B9">
            <w:pPr>
              <w:pStyle w:val="Paragrafoelenco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>Discussion of the draft financing agreement and the Commission presented a first set of clarifications based on the relevant articles of the RRF Regulation.</w:t>
            </w:r>
          </w:p>
          <w:p w:rsidRPr="00BA4B21" w:rsidR="00BA4B21" w:rsidP="61150705" w:rsidRDefault="00BA4B21" w14:paraId="729E744D" w14:textId="3EF1874B">
            <w:pPr>
              <w:pStyle w:val="Paragrafoelenco"/>
              <w:numPr>
                <w:ilvl w:val="0"/>
                <w:numId w:val="26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119825A6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Lack of definitions; pre-financing in tranches; final deadline for payment request; on ex-post reporting for climate change; visibility </w:t>
            </w:r>
            <w:r w:rsidRPr="61150705" w:rsidR="0C248A0E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  <w:t xml:space="preserve">of EU funding; control systems and reductio of support. </w:t>
            </w:r>
          </w:p>
        </w:tc>
      </w:tr>
      <w:tr w:rsidRPr="00BA4B21" w:rsidR="00BA4B21" w:rsidTr="56903BA4" w14:paraId="7FC1CCE4" w14:textId="77777777">
        <w:tc>
          <w:tcPr>
            <w:tcW w:w="1696" w:type="dxa"/>
            <w:tcMar/>
          </w:tcPr>
          <w:p w:rsidRPr="00BA4B21" w:rsidR="00BA4B21" w:rsidP="61150705" w:rsidRDefault="00BA4B21" w14:paraId="71975732" w14:textId="77777777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1st meeting</w:t>
            </w:r>
          </w:p>
          <w:p w:rsidRPr="00BA4B21" w:rsidR="00BA4B21" w:rsidP="61150705" w:rsidRDefault="00BA4B21" w14:paraId="1CC62EB0" w14:textId="55F91013" w14:noSpellErr="1">
            <w:pPr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  <w:t>28/05/2021</w:t>
            </w:r>
          </w:p>
        </w:tc>
        <w:tc>
          <w:tcPr>
            <w:tcW w:w="7485" w:type="dxa"/>
            <w:tcMar/>
          </w:tcPr>
          <w:p w:rsidRPr="00BA4B21" w:rsidR="00BA4B21" w:rsidP="61150705" w:rsidRDefault="00BA4B21" w14:paraId="020AD4E4" w14:textId="75E5B310">
            <w:pPr>
              <w:pStyle w:val="Paragrafoelenco"/>
              <w:numPr>
                <w:ilvl w:val="0"/>
                <w:numId w:val="27"/>
              </w:numPr>
              <w:ind w:left="360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RRF Scoreboard &amp; common indicators (First delegated act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):</w:t>
            </w:r>
            <w:r w:rsidRPr="61150705" w:rsidR="413DDA94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</w:t>
            </w:r>
            <w:r w:rsidRPr="61150705" w:rsidR="61EB67F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umber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and 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selection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 xml:space="preserve"> of common indicators</w:t>
            </w:r>
            <w:r w:rsidRPr="61150705" w:rsidR="45DD680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; u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se of ESIF indicator</w:t>
            </w:r>
            <w:r w:rsidRPr="61150705" w:rsidR="007A5802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; l</w:t>
            </w:r>
            <w:r w:rsidRPr="61150705" w:rsidR="00BA4B21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  <w:lang w:val="en-US"/>
              </w:rPr>
              <w:t>ink with other reporting requirements</w:t>
            </w:r>
          </w:p>
          <w:p w:rsidRPr="00BA4B21" w:rsidR="00BA4B21" w:rsidP="61150705" w:rsidRDefault="00BA4B21" w14:paraId="79F9D087" w14:textId="75394C78">
            <w:pPr>
              <w:pStyle w:val="Time"/>
              <w:numPr>
                <w:ilvl w:val="0"/>
                <w:numId w:val="27"/>
              </w:numPr>
              <w:ind w:left="360"/>
              <w:jc w:val="both"/>
              <w:rPr>
                <w:i w:val="0"/>
                <w:iCs w:val="0"/>
                <w:sz w:val="22"/>
                <w:szCs w:val="22"/>
                <w:u w:val="none"/>
                <w:lang w:val="en-US"/>
              </w:rPr>
            </w:pPr>
            <w:r w:rsidRPr="61150705" w:rsidR="00BA4B21">
              <w:rPr>
                <w:i w:val="0"/>
                <w:iCs w:val="0"/>
                <w:sz w:val="22"/>
                <w:szCs w:val="22"/>
                <w:u w:val="none"/>
              </w:rPr>
              <w:t>Methodology on reporting for social expenditures (Second delegated act)</w:t>
            </w:r>
          </w:p>
        </w:tc>
      </w:tr>
    </w:tbl>
    <w:p w:rsidRPr="00BA4B21" w:rsidR="0078384E" w:rsidP="7744BDE1" w:rsidRDefault="0078384E" w14:paraId="4A24651D" w14:textId="77777777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Pr="00BA4B21" w:rsidR="007838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F068C" w:rsidP="00217D28" w:rsidRDefault="002F068C" w14:paraId="09488A71" w14:textId="77777777">
      <w:pPr>
        <w:spacing w:after="0" w:line="240" w:lineRule="auto"/>
      </w:pPr>
      <w:r>
        <w:separator/>
      </w:r>
    </w:p>
  </w:endnote>
  <w:endnote w:type="continuationSeparator" w:id="0">
    <w:p w:rsidR="002F068C" w:rsidP="00217D28" w:rsidRDefault="002F068C" w14:paraId="29B5D5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296F8FCA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744D9FDA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25573336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F068C" w:rsidP="00217D28" w:rsidRDefault="002F068C" w14:paraId="6464F8AC" w14:textId="77777777">
      <w:pPr>
        <w:spacing w:after="0" w:line="240" w:lineRule="auto"/>
      </w:pPr>
      <w:r>
        <w:separator/>
      </w:r>
    </w:p>
  </w:footnote>
  <w:footnote w:type="continuationSeparator" w:id="0">
    <w:p w:rsidR="002F068C" w:rsidP="00217D28" w:rsidRDefault="002F068C" w14:paraId="1CC11CF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76C2B9E8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17D28" w:rsidRDefault="00F91693" w14:paraId="1C62E335" w14:textId="6A57F53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67C18F" wp14:editId="6FAAB0EE">
          <wp:simplePos x="0" y="0"/>
          <wp:positionH relativeFrom="margin">
            <wp:posOffset>-628650</wp:posOffset>
          </wp:positionH>
          <wp:positionV relativeFrom="paragraph">
            <wp:posOffset>-190500</wp:posOffset>
          </wp:positionV>
          <wp:extent cx="2266950" cy="638104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6381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D28" w:rsidRDefault="00217D28" w14:paraId="034766C6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6">
    <w:nsid w:val="5d9082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e7b67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bea59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edb47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7328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3289ad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085f9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205cbb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187EA9"/>
    <w:multiLevelType w:val="hybridMultilevel"/>
    <w:tmpl w:val="4D146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C88"/>
    <w:multiLevelType w:val="hybridMultilevel"/>
    <w:tmpl w:val="A296EAF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40A7A"/>
    <w:multiLevelType w:val="hybridMultilevel"/>
    <w:tmpl w:val="17CAEAE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E75C7"/>
    <w:multiLevelType w:val="hybridMultilevel"/>
    <w:tmpl w:val="5D68FD3C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E8126DD"/>
    <w:multiLevelType w:val="hybridMultilevel"/>
    <w:tmpl w:val="6CEE83E4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3597AFC"/>
    <w:multiLevelType w:val="hybridMultilevel"/>
    <w:tmpl w:val="E778AAA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082C29"/>
    <w:multiLevelType w:val="hybridMultilevel"/>
    <w:tmpl w:val="A1DC26E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39147C34"/>
    <w:multiLevelType w:val="hybridMultilevel"/>
    <w:tmpl w:val="65025DB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0A402DE"/>
    <w:multiLevelType w:val="hybridMultilevel"/>
    <w:tmpl w:val="59881C5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85362F8"/>
    <w:multiLevelType w:val="hybridMultilevel"/>
    <w:tmpl w:val="372E6FC4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0" w15:restartNumberingAfterBreak="0">
    <w:nsid w:val="4D020A89"/>
    <w:multiLevelType w:val="hybridMultilevel"/>
    <w:tmpl w:val="BF862B4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13647A0"/>
    <w:multiLevelType w:val="hybridMultilevel"/>
    <w:tmpl w:val="189ED89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4F27E1E"/>
    <w:multiLevelType w:val="hybridMultilevel"/>
    <w:tmpl w:val="29A88898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6007869"/>
    <w:multiLevelType w:val="hybridMultilevel"/>
    <w:tmpl w:val="64743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01D22"/>
    <w:multiLevelType w:val="hybridMultilevel"/>
    <w:tmpl w:val="A528895E"/>
    <w:lvl w:ilvl="0" w:tplc="0410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67C74F90"/>
    <w:multiLevelType w:val="hybridMultilevel"/>
    <w:tmpl w:val="4A702004"/>
    <w:lvl w:ilvl="0" w:tplc="A3160D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6A76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AF8DE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0AD3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26A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CE9E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32A4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D4E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4E7C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DB33CFB"/>
    <w:multiLevelType w:val="hybridMultilevel"/>
    <w:tmpl w:val="66AE988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i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DE82C2E"/>
    <w:multiLevelType w:val="hybridMultilevel"/>
    <w:tmpl w:val="F6D60DCC"/>
    <w:lvl w:ilvl="0" w:tplc="CFB86F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7321E"/>
    <w:multiLevelType w:val="hybridMultilevel"/>
    <w:tmpl w:val="4D146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1584028832">
    <w:abstractNumId w:val="15"/>
  </w:num>
  <w:num w:numId="2" w16cid:durableId="924651305">
    <w:abstractNumId w:val="17"/>
  </w:num>
  <w:num w:numId="3" w16cid:durableId="1302611330">
    <w:abstractNumId w:val="2"/>
  </w:num>
  <w:num w:numId="4" w16cid:durableId="501244107">
    <w:abstractNumId w:val="0"/>
  </w:num>
  <w:num w:numId="5" w16cid:durableId="594483995">
    <w:abstractNumId w:val="9"/>
  </w:num>
  <w:num w:numId="6" w16cid:durableId="148444887">
    <w:abstractNumId w:val="12"/>
  </w:num>
  <w:num w:numId="7" w16cid:durableId="2007588891">
    <w:abstractNumId w:val="13"/>
  </w:num>
  <w:num w:numId="8" w16cid:durableId="937522755">
    <w:abstractNumId w:val="4"/>
  </w:num>
  <w:num w:numId="9" w16cid:durableId="878472888">
    <w:abstractNumId w:val="6"/>
  </w:num>
  <w:num w:numId="10" w16cid:durableId="1609385542">
    <w:abstractNumId w:val="3"/>
  </w:num>
  <w:num w:numId="11" w16cid:durableId="985474164">
    <w:abstractNumId w:val="18"/>
  </w:num>
  <w:num w:numId="12" w16cid:durableId="1155997903">
    <w:abstractNumId w:val="7"/>
  </w:num>
  <w:num w:numId="13" w16cid:durableId="1515731850">
    <w:abstractNumId w:val="5"/>
  </w:num>
  <w:num w:numId="14" w16cid:durableId="9258411">
    <w:abstractNumId w:val="1"/>
  </w:num>
  <w:num w:numId="15" w16cid:durableId="289672373">
    <w:abstractNumId w:val="11"/>
  </w:num>
  <w:num w:numId="16" w16cid:durableId="1477524924">
    <w:abstractNumId w:val="10"/>
  </w:num>
  <w:num w:numId="17" w16cid:durableId="1254365078">
    <w:abstractNumId w:val="8"/>
  </w:num>
  <w:num w:numId="18" w16cid:durableId="1887796891">
    <w:abstractNumId w:val="14"/>
  </w:num>
  <w:num w:numId="19" w16cid:durableId="1183402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D5"/>
    <w:rsid w:val="00065C6B"/>
    <w:rsid w:val="00072E35"/>
    <w:rsid w:val="000850F3"/>
    <w:rsid w:val="000867C3"/>
    <w:rsid w:val="00090BED"/>
    <w:rsid w:val="000930FD"/>
    <w:rsid w:val="000C08B4"/>
    <w:rsid w:val="000D01FE"/>
    <w:rsid w:val="000D6F48"/>
    <w:rsid w:val="000F6C9F"/>
    <w:rsid w:val="0011531F"/>
    <w:rsid w:val="001213EB"/>
    <w:rsid w:val="00154654"/>
    <w:rsid w:val="00154DD1"/>
    <w:rsid w:val="0017248F"/>
    <w:rsid w:val="001809B8"/>
    <w:rsid w:val="001B13C8"/>
    <w:rsid w:val="001E3ADA"/>
    <w:rsid w:val="001F26EC"/>
    <w:rsid w:val="001F3382"/>
    <w:rsid w:val="00204910"/>
    <w:rsid w:val="0020606D"/>
    <w:rsid w:val="00217D28"/>
    <w:rsid w:val="0022201C"/>
    <w:rsid w:val="002230C5"/>
    <w:rsid w:val="00247516"/>
    <w:rsid w:val="00251F1E"/>
    <w:rsid w:val="002716CF"/>
    <w:rsid w:val="00292357"/>
    <w:rsid w:val="00293A20"/>
    <w:rsid w:val="00297274"/>
    <w:rsid w:val="002A1FED"/>
    <w:rsid w:val="002B49CF"/>
    <w:rsid w:val="002E43CD"/>
    <w:rsid w:val="002F068C"/>
    <w:rsid w:val="002F7F73"/>
    <w:rsid w:val="00300A2F"/>
    <w:rsid w:val="00311300"/>
    <w:rsid w:val="003267AE"/>
    <w:rsid w:val="00327026"/>
    <w:rsid w:val="00334A13"/>
    <w:rsid w:val="0038506E"/>
    <w:rsid w:val="003C2AEA"/>
    <w:rsid w:val="003F211B"/>
    <w:rsid w:val="003F33E8"/>
    <w:rsid w:val="003F76FE"/>
    <w:rsid w:val="00417D6D"/>
    <w:rsid w:val="00426702"/>
    <w:rsid w:val="00426E71"/>
    <w:rsid w:val="00443795"/>
    <w:rsid w:val="0045296B"/>
    <w:rsid w:val="004568CB"/>
    <w:rsid w:val="00467808"/>
    <w:rsid w:val="00471FB9"/>
    <w:rsid w:val="004917EF"/>
    <w:rsid w:val="004A44DB"/>
    <w:rsid w:val="004C2DD5"/>
    <w:rsid w:val="004E3720"/>
    <w:rsid w:val="00530F0F"/>
    <w:rsid w:val="00540DBD"/>
    <w:rsid w:val="00592958"/>
    <w:rsid w:val="005C0BC1"/>
    <w:rsid w:val="005C4261"/>
    <w:rsid w:val="005F7578"/>
    <w:rsid w:val="006037ED"/>
    <w:rsid w:val="0061F93F"/>
    <w:rsid w:val="00624F47"/>
    <w:rsid w:val="0064359E"/>
    <w:rsid w:val="006729EB"/>
    <w:rsid w:val="00695C8E"/>
    <w:rsid w:val="00696A7B"/>
    <w:rsid w:val="006B470A"/>
    <w:rsid w:val="006D169E"/>
    <w:rsid w:val="006D657B"/>
    <w:rsid w:val="006E048E"/>
    <w:rsid w:val="007019CD"/>
    <w:rsid w:val="007111F9"/>
    <w:rsid w:val="007205B5"/>
    <w:rsid w:val="0072334E"/>
    <w:rsid w:val="0072620A"/>
    <w:rsid w:val="00743EDA"/>
    <w:rsid w:val="00752541"/>
    <w:rsid w:val="00753A5A"/>
    <w:rsid w:val="00753CEF"/>
    <w:rsid w:val="00760826"/>
    <w:rsid w:val="0078384E"/>
    <w:rsid w:val="007A5802"/>
    <w:rsid w:val="007F48C9"/>
    <w:rsid w:val="007F4A7D"/>
    <w:rsid w:val="00817778"/>
    <w:rsid w:val="00830D7E"/>
    <w:rsid w:val="00850F5B"/>
    <w:rsid w:val="0087298B"/>
    <w:rsid w:val="008871A4"/>
    <w:rsid w:val="00896B6E"/>
    <w:rsid w:val="008B27A9"/>
    <w:rsid w:val="008E1DCD"/>
    <w:rsid w:val="008F1D46"/>
    <w:rsid w:val="009046C9"/>
    <w:rsid w:val="00953E0E"/>
    <w:rsid w:val="00966973"/>
    <w:rsid w:val="00973C05"/>
    <w:rsid w:val="00987304"/>
    <w:rsid w:val="00993428"/>
    <w:rsid w:val="009C47E3"/>
    <w:rsid w:val="009D0394"/>
    <w:rsid w:val="009E29ED"/>
    <w:rsid w:val="009E5F27"/>
    <w:rsid w:val="00A32550"/>
    <w:rsid w:val="00A33081"/>
    <w:rsid w:val="00AC2C1F"/>
    <w:rsid w:val="00AC2E11"/>
    <w:rsid w:val="00B33A0B"/>
    <w:rsid w:val="00B42FAA"/>
    <w:rsid w:val="00B64699"/>
    <w:rsid w:val="00B979D9"/>
    <w:rsid w:val="00BA4B21"/>
    <w:rsid w:val="00BA66BF"/>
    <w:rsid w:val="00BB17F4"/>
    <w:rsid w:val="00BB3CD2"/>
    <w:rsid w:val="00BC3F34"/>
    <w:rsid w:val="00BE7075"/>
    <w:rsid w:val="00C0213F"/>
    <w:rsid w:val="00C02885"/>
    <w:rsid w:val="00C03E56"/>
    <w:rsid w:val="00C134A2"/>
    <w:rsid w:val="00C363B4"/>
    <w:rsid w:val="00C837E7"/>
    <w:rsid w:val="00CC3437"/>
    <w:rsid w:val="00CD1FD2"/>
    <w:rsid w:val="00CD2966"/>
    <w:rsid w:val="00CE7375"/>
    <w:rsid w:val="00D23394"/>
    <w:rsid w:val="00D4579F"/>
    <w:rsid w:val="00D53C16"/>
    <w:rsid w:val="00D660A2"/>
    <w:rsid w:val="00D74FB1"/>
    <w:rsid w:val="00D77DA4"/>
    <w:rsid w:val="00DD0982"/>
    <w:rsid w:val="00DD38A1"/>
    <w:rsid w:val="00DF13DA"/>
    <w:rsid w:val="00DF5373"/>
    <w:rsid w:val="00DF573F"/>
    <w:rsid w:val="00E01227"/>
    <w:rsid w:val="00E2164E"/>
    <w:rsid w:val="00E36E47"/>
    <w:rsid w:val="00E42C03"/>
    <w:rsid w:val="00E56FCE"/>
    <w:rsid w:val="00E83262"/>
    <w:rsid w:val="00E954EA"/>
    <w:rsid w:val="00EB201D"/>
    <w:rsid w:val="00EC6E63"/>
    <w:rsid w:val="00ED4D84"/>
    <w:rsid w:val="00EF04D1"/>
    <w:rsid w:val="00F03623"/>
    <w:rsid w:val="00F075CF"/>
    <w:rsid w:val="00F202EA"/>
    <w:rsid w:val="00F91693"/>
    <w:rsid w:val="00FB6F23"/>
    <w:rsid w:val="00FC75BA"/>
    <w:rsid w:val="00FC7F0F"/>
    <w:rsid w:val="00FF05E2"/>
    <w:rsid w:val="01246892"/>
    <w:rsid w:val="02A71CC8"/>
    <w:rsid w:val="03074DB8"/>
    <w:rsid w:val="03D21320"/>
    <w:rsid w:val="03E2F338"/>
    <w:rsid w:val="04222C67"/>
    <w:rsid w:val="04D60C4E"/>
    <w:rsid w:val="05312177"/>
    <w:rsid w:val="0558D722"/>
    <w:rsid w:val="058A9129"/>
    <w:rsid w:val="060BD123"/>
    <w:rsid w:val="06249449"/>
    <w:rsid w:val="070BE747"/>
    <w:rsid w:val="07540FFC"/>
    <w:rsid w:val="07DDF9B9"/>
    <w:rsid w:val="08738030"/>
    <w:rsid w:val="08AD6BEB"/>
    <w:rsid w:val="08B7127E"/>
    <w:rsid w:val="08BA216F"/>
    <w:rsid w:val="0A04208B"/>
    <w:rsid w:val="0A55F1D0"/>
    <w:rsid w:val="0B02CEAE"/>
    <w:rsid w:val="0B6B2686"/>
    <w:rsid w:val="0C248A0E"/>
    <w:rsid w:val="0DB0099C"/>
    <w:rsid w:val="0DC1610C"/>
    <w:rsid w:val="0DFB77B6"/>
    <w:rsid w:val="0F58F80F"/>
    <w:rsid w:val="1017CEA0"/>
    <w:rsid w:val="1150BF61"/>
    <w:rsid w:val="119825A6"/>
    <w:rsid w:val="127311BC"/>
    <w:rsid w:val="139331D2"/>
    <w:rsid w:val="13DB93C3"/>
    <w:rsid w:val="1450FEA9"/>
    <w:rsid w:val="14C0BFCF"/>
    <w:rsid w:val="154CC7B4"/>
    <w:rsid w:val="15FA5032"/>
    <w:rsid w:val="181B8247"/>
    <w:rsid w:val="183E9196"/>
    <w:rsid w:val="199F9945"/>
    <w:rsid w:val="19A0F2B0"/>
    <w:rsid w:val="19ECAF90"/>
    <w:rsid w:val="1A674D9C"/>
    <w:rsid w:val="1BBA93F5"/>
    <w:rsid w:val="1BFDE0AD"/>
    <w:rsid w:val="1C15D3A6"/>
    <w:rsid w:val="1CE5A51E"/>
    <w:rsid w:val="1D4FE262"/>
    <w:rsid w:val="1DB562FF"/>
    <w:rsid w:val="1DC8C44A"/>
    <w:rsid w:val="1E2E3D9C"/>
    <w:rsid w:val="1E438480"/>
    <w:rsid w:val="1EC11D98"/>
    <w:rsid w:val="1F584CA0"/>
    <w:rsid w:val="1F7470AA"/>
    <w:rsid w:val="1FFEAC04"/>
    <w:rsid w:val="20806A7C"/>
    <w:rsid w:val="209E5AEB"/>
    <w:rsid w:val="210099EB"/>
    <w:rsid w:val="220A8734"/>
    <w:rsid w:val="221A054D"/>
    <w:rsid w:val="233A8C38"/>
    <w:rsid w:val="2381EC88"/>
    <w:rsid w:val="23EF5342"/>
    <w:rsid w:val="24EFDA43"/>
    <w:rsid w:val="25943F1E"/>
    <w:rsid w:val="25DFCB68"/>
    <w:rsid w:val="25F58809"/>
    <w:rsid w:val="2782C8D3"/>
    <w:rsid w:val="27CF9E21"/>
    <w:rsid w:val="281D5B38"/>
    <w:rsid w:val="28650612"/>
    <w:rsid w:val="2873B5DC"/>
    <w:rsid w:val="28D3BCD0"/>
    <w:rsid w:val="290BABD0"/>
    <w:rsid w:val="29139956"/>
    <w:rsid w:val="294E9B50"/>
    <w:rsid w:val="2A2CBE58"/>
    <w:rsid w:val="2B21E040"/>
    <w:rsid w:val="2B6BC707"/>
    <w:rsid w:val="2B840F1B"/>
    <w:rsid w:val="2BB7F367"/>
    <w:rsid w:val="2BCD41FC"/>
    <w:rsid w:val="2BD855F0"/>
    <w:rsid w:val="2C4B3A18"/>
    <w:rsid w:val="2CEBF4B5"/>
    <w:rsid w:val="2CF8CDE2"/>
    <w:rsid w:val="2D47F1D2"/>
    <w:rsid w:val="2DDC9C7C"/>
    <w:rsid w:val="2E230682"/>
    <w:rsid w:val="2F198468"/>
    <w:rsid w:val="2F203353"/>
    <w:rsid w:val="300552C0"/>
    <w:rsid w:val="3048E09A"/>
    <w:rsid w:val="30769DCD"/>
    <w:rsid w:val="30CDD64A"/>
    <w:rsid w:val="31644C21"/>
    <w:rsid w:val="318C8646"/>
    <w:rsid w:val="31B9ABB7"/>
    <w:rsid w:val="31C66045"/>
    <w:rsid w:val="31CCCB09"/>
    <w:rsid w:val="31D1FB00"/>
    <w:rsid w:val="3215D2C5"/>
    <w:rsid w:val="328B7A0E"/>
    <w:rsid w:val="343D6480"/>
    <w:rsid w:val="34AC178A"/>
    <w:rsid w:val="3502EDAC"/>
    <w:rsid w:val="350B14AF"/>
    <w:rsid w:val="373D17CE"/>
    <w:rsid w:val="37F982B7"/>
    <w:rsid w:val="37FC4089"/>
    <w:rsid w:val="3820E6F1"/>
    <w:rsid w:val="3929BD20"/>
    <w:rsid w:val="39DB9545"/>
    <w:rsid w:val="39E8D406"/>
    <w:rsid w:val="3A0457B6"/>
    <w:rsid w:val="3A8936CB"/>
    <w:rsid w:val="3AC58D81"/>
    <w:rsid w:val="3AE73262"/>
    <w:rsid w:val="3B095580"/>
    <w:rsid w:val="3B90E402"/>
    <w:rsid w:val="3CB1A5F3"/>
    <w:rsid w:val="3D5520D5"/>
    <w:rsid w:val="3E0D9D2B"/>
    <w:rsid w:val="3E16A326"/>
    <w:rsid w:val="3ED52DC9"/>
    <w:rsid w:val="3F3C37FB"/>
    <w:rsid w:val="4073993A"/>
    <w:rsid w:val="412FAF99"/>
    <w:rsid w:val="413DDA94"/>
    <w:rsid w:val="41764FBA"/>
    <w:rsid w:val="41D01A74"/>
    <w:rsid w:val="4343C770"/>
    <w:rsid w:val="44A64733"/>
    <w:rsid w:val="44D599A4"/>
    <w:rsid w:val="44F6356C"/>
    <w:rsid w:val="4558DA0B"/>
    <w:rsid w:val="455D553F"/>
    <w:rsid w:val="45DD6801"/>
    <w:rsid w:val="482DD62E"/>
    <w:rsid w:val="496C96CE"/>
    <w:rsid w:val="4975D2A9"/>
    <w:rsid w:val="49CBF3CD"/>
    <w:rsid w:val="4A1A7B80"/>
    <w:rsid w:val="4D1BF967"/>
    <w:rsid w:val="4D238D63"/>
    <w:rsid w:val="4D973D6B"/>
    <w:rsid w:val="4E661710"/>
    <w:rsid w:val="4E9D17B2"/>
    <w:rsid w:val="4EC95D12"/>
    <w:rsid w:val="4ECF8A0B"/>
    <w:rsid w:val="4FFF7517"/>
    <w:rsid w:val="5040D599"/>
    <w:rsid w:val="5157FCA0"/>
    <w:rsid w:val="5171E9B6"/>
    <w:rsid w:val="5193B55A"/>
    <w:rsid w:val="519B4578"/>
    <w:rsid w:val="51A8E9E2"/>
    <w:rsid w:val="54890673"/>
    <w:rsid w:val="54D2E63A"/>
    <w:rsid w:val="555D2E27"/>
    <w:rsid w:val="5605D06C"/>
    <w:rsid w:val="56903BA4"/>
    <w:rsid w:val="56DF7413"/>
    <w:rsid w:val="56E9DF8E"/>
    <w:rsid w:val="5712BBBC"/>
    <w:rsid w:val="57556B00"/>
    <w:rsid w:val="584BE77E"/>
    <w:rsid w:val="585FABAE"/>
    <w:rsid w:val="59052AEB"/>
    <w:rsid w:val="59154915"/>
    <w:rsid w:val="593D770C"/>
    <w:rsid w:val="5B213AEE"/>
    <w:rsid w:val="5B81CDFE"/>
    <w:rsid w:val="5C264100"/>
    <w:rsid w:val="5C7517CE"/>
    <w:rsid w:val="5CBAA07F"/>
    <w:rsid w:val="5D12C0F9"/>
    <w:rsid w:val="5E5C02FF"/>
    <w:rsid w:val="5F3C3B1A"/>
    <w:rsid w:val="5FCC64E8"/>
    <w:rsid w:val="5FDEAB03"/>
    <w:rsid w:val="61150705"/>
    <w:rsid w:val="615F356F"/>
    <w:rsid w:val="61848442"/>
    <w:rsid w:val="61EB67FB"/>
    <w:rsid w:val="61F2C9C4"/>
    <w:rsid w:val="62AB6407"/>
    <w:rsid w:val="62CB8ECD"/>
    <w:rsid w:val="644ABF6F"/>
    <w:rsid w:val="6469FC28"/>
    <w:rsid w:val="64875333"/>
    <w:rsid w:val="650A26AC"/>
    <w:rsid w:val="656D6467"/>
    <w:rsid w:val="65A4EEDE"/>
    <w:rsid w:val="65D6A511"/>
    <w:rsid w:val="663A565D"/>
    <w:rsid w:val="663B53BF"/>
    <w:rsid w:val="67229FE2"/>
    <w:rsid w:val="6757D335"/>
    <w:rsid w:val="675A769B"/>
    <w:rsid w:val="67946607"/>
    <w:rsid w:val="67BFB21D"/>
    <w:rsid w:val="68620B48"/>
    <w:rsid w:val="687D6851"/>
    <w:rsid w:val="68A10CEF"/>
    <w:rsid w:val="68B6995A"/>
    <w:rsid w:val="691CB4B1"/>
    <w:rsid w:val="6AC132F7"/>
    <w:rsid w:val="6CF81432"/>
    <w:rsid w:val="6E5B7C69"/>
    <w:rsid w:val="6ED5A049"/>
    <w:rsid w:val="7017A091"/>
    <w:rsid w:val="70DFFD0C"/>
    <w:rsid w:val="71346913"/>
    <w:rsid w:val="71DC54B3"/>
    <w:rsid w:val="723FFD25"/>
    <w:rsid w:val="72FF8C8D"/>
    <w:rsid w:val="740F673D"/>
    <w:rsid w:val="74964FFD"/>
    <w:rsid w:val="75D2D156"/>
    <w:rsid w:val="76422C2E"/>
    <w:rsid w:val="765E087A"/>
    <w:rsid w:val="770CB874"/>
    <w:rsid w:val="7711B484"/>
    <w:rsid w:val="7744BDE1"/>
    <w:rsid w:val="77645356"/>
    <w:rsid w:val="77D52229"/>
    <w:rsid w:val="7802F867"/>
    <w:rsid w:val="78601D21"/>
    <w:rsid w:val="7905EC0C"/>
    <w:rsid w:val="7952C9A8"/>
    <w:rsid w:val="79A39E99"/>
    <w:rsid w:val="7A3C0709"/>
    <w:rsid w:val="7A9889D1"/>
    <w:rsid w:val="7AEF9E74"/>
    <w:rsid w:val="7B7345DB"/>
    <w:rsid w:val="7CC03D42"/>
    <w:rsid w:val="7CC216FE"/>
    <w:rsid w:val="7CC49EDE"/>
    <w:rsid w:val="7CEE51DB"/>
    <w:rsid w:val="7D7E2D5D"/>
    <w:rsid w:val="7DB93E88"/>
    <w:rsid w:val="7DE55CA9"/>
    <w:rsid w:val="7F550EE9"/>
    <w:rsid w:val="7F8A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628E7"/>
  <w15:chartTrackingRefBased/>
  <w15:docId w15:val="{BC0118C7-E28F-460A-BECD-12785DF7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rsid w:val="00760826"/>
  </w:style>
  <w:style w:type="paragraph" w:styleId="Titolo1">
    <w:name w:val="heading 1"/>
    <w:aliases w:val="Title"/>
    <w:basedOn w:val="Normale"/>
    <w:next w:val="Normale"/>
    <w:link w:val="Titolo1Carattere"/>
    <w:uiPriority w:val="9"/>
    <w:rsid w:val="00830D7E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color w:val="003F29" w:themeColor="text2"/>
      <w:sz w:val="88"/>
      <w:szCs w:val="32"/>
    </w:rPr>
  </w:style>
  <w:style w:type="paragraph" w:styleId="Titolo2">
    <w:name w:val="heading 2"/>
    <w:aliases w:val="Subtitle"/>
    <w:basedOn w:val="Normale"/>
    <w:next w:val="Normale"/>
    <w:link w:val="Titolo2Carattere"/>
    <w:uiPriority w:val="9"/>
    <w:unhideWhenUsed/>
    <w:rsid w:val="00830D7E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50BCBD" w:themeColor="text1"/>
      <w:sz w:val="50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rsid w:val="00830D7E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997A0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rsid w:val="00830D7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E6B800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aliases w:val="Title Carattere"/>
    <w:basedOn w:val="Carpredefinitoparagrafo"/>
    <w:link w:val="Titolo1"/>
    <w:uiPriority w:val="9"/>
    <w:rsid w:val="00830D7E"/>
    <w:rPr>
      <w:rFonts w:ascii="Arial" w:hAnsi="Arial" w:eastAsiaTheme="majorEastAsia" w:cstheme="majorBidi"/>
      <w:b/>
      <w:color w:val="003F29" w:themeColor="text2"/>
      <w:sz w:val="88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0D7E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2Carattere" w:customStyle="1">
    <w:name w:val="Titolo 2 Carattere"/>
    <w:aliases w:val="Subtitle Carattere"/>
    <w:basedOn w:val="Carpredefinitoparagrafo"/>
    <w:link w:val="Titolo2"/>
    <w:uiPriority w:val="9"/>
    <w:rsid w:val="00830D7E"/>
    <w:rPr>
      <w:rFonts w:asciiTheme="majorHAnsi" w:hAnsiTheme="majorHAnsi" w:eastAsiaTheme="majorEastAsia" w:cstheme="majorBidi"/>
      <w:color w:val="50BCBD" w:themeColor="text1"/>
      <w:sz w:val="50"/>
      <w:szCs w:val="26"/>
    </w:rPr>
  </w:style>
  <w:style w:type="character" w:styleId="TitoloCarattere" w:customStyle="1">
    <w:name w:val="Titolo Carattere"/>
    <w:basedOn w:val="Carpredefinitoparagrafo"/>
    <w:link w:val="Titolo"/>
    <w:uiPriority w:val="10"/>
    <w:rsid w:val="00830D7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Nessunaspaziatura">
    <w:name w:val="No Spacing"/>
    <w:uiPriority w:val="1"/>
    <w:rsid w:val="00830D7E"/>
    <w:pPr>
      <w:spacing w:after="0" w:line="240" w:lineRule="auto"/>
    </w:pPr>
  </w:style>
  <w:style w:type="character" w:styleId="Titolo3Carattere" w:customStyle="1">
    <w:name w:val="Titolo 3 Carattere"/>
    <w:basedOn w:val="Carpredefinitoparagrafo"/>
    <w:link w:val="Titolo3"/>
    <w:uiPriority w:val="9"/>
    <w:rsid w:val="00830D7E"/>
    <w:rPr>
      <w:rFonts w:asciiTheme="majorHAnsi" w:hAnsiTheme="majorHAnsi" w:eastAsiaTheme="majorEastAsia" w:cstheme="majorBidi"/>
      <w:color w:val="997A00" w:themeColor="accent1" w:themeShade="7F"/>
      <w:sz w:val="24"/>
      <w:szCs w:val="24"/>
    </w:rPr>
  </w:style>
  <w:style w:type="character" w:styleId="Titolo4Carattere" w:customStyle="1">
    <w:name w:val="Titolo 4 Carattere"/>
    <w:basedOn w:val="Carpredefinitoparagrafo"/>
    <w:link w:val="Titolo4"/>
    <w:uiPriority w:val="9"/>
    <w:rsid w:val="00830D7E"/>
    <w:rPr>
      <w:rFonts w:asciiTheme="majorHAnsi" w:hAnsiTheme="majorHAnsi" w:eastAsiaTheme="majorEastAsia" w:cstheme="majorBidi"/>
      <w:i/>
      <w:iCs/>
      <w:color w:val="E6B800" w:themeColor="accent1" w:themeShade="BF"/>
    </w:rPr>
  </w:style>
  <w:style w:type="paragraph" w:styleId="Lopendetekst" w:customStyle="1">
    <w:name w:val="Lopende tekst"/>
    <w:basedOn w:val="Titolo3"/>
    <w:qFormat/>
    <w:rsid w:val="00FF05E2"/>
    <w:rPr>
      <w:color w:val="003F29" w:themeColor="text2"/>
    </w:rPr>
  </w:style>
  <w:style w:type="paragraph" w:styleId="Hoofdkoptitelpagina" w:customStyle="1">
    <w:name w:val="Hoofdkop titel pagina"/>
    <w:basedOn w:val="Lopendetekst"/>
    <w:qFormat/>
    <w:rsid w:val="00760826"/>
    <w:rPr>
      <w:b/>
      <w:sz w:val="88"/>
    </w:rPr>
  </w:style>
  <w:style w:type="paragraph" w:styleId="Onderkoptitelpagina" w:customStyle="1">
    <w:name w:val="Onderkop titel pagina"/>
    <w:basedOn w:val="Hoofdkoptitelpagina"/>
    <w:qFormat/>
    <w:rsid w:val="00760826"/>
    <w:rPr>
      <w:b w:val="0"/>
      <w:color w:val="50BCBD" w:themeColor="text1"/>
      <w:sz w:val="50"/>
    </w:rPr>
  </w:style>
  <w:style w:type="paragraph" w:styleId="Intestazione">
    <w:name w:val="header"/>
    <w:basedOn w:val="Normale"/>
    <w:link w:val="IntestazioneCarattere"/>
    <w:uiPriority w:val="99"/>
    <w:unhideWhenUsed/>
    <w:rsid w:val="00217D28"/>
    <w:pPr>
      <w:tabs>
        <w:tab w:val="center" w:pos="4536"/>
        <w:tab w:val="right" w:pos="9072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17D28"/>
  </w:style>
  <w:style w:type="paragraph" w:styleId="Pidipagina">
    <w:name w:val="footer"/>
    <w:basedOn w:val="Normale"/>
    <w:link w:val="PidipaginaCarattere"/>
    <w:uiPriority w:val="99"/>
    <w:unhideWhenUsed/>
    <w:rsid w:val="00217D28"/>
    <w:pPr>
      <w:tabs>
        <w:tab w:val="center" w:pos="4536"/>
        <w:tab w:val="right" w:pos="9072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17D28"/>
  </w:style>
  <w:style w:type="character" w:styleId="Collegamentoipertestuale">
    <w:name w:val="Hyperlink"/>
    <w:basedOn w:val="Carpredefinitoparagrafo"/>
    <w:uiPriority w:val="99"/>
    <w:unhideWhenUsed/>
    <w:rsid w:val="00F9169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1693"/>
    <w:rPr>
      <w:color w:val="605E5C"/>
      <w:shd w:val="clear" w:color="auto" w:fill="E1DFDD"/>
    </w:rPr>
  </w:style>
  <w:style w:type="character" w:styleId="normaltextrun" w:customStyle="1">
    <w:name w:val="normaltextrun"/>
    <w:basedOn w:val="Carpredefinitoparagrafo"/>
    <w:rsid w:val="00297274"/>
  </w:style>
  <w:style w:type="character" w:styleId="Enfasicorsivo">
    <w:name w:val="Emphasis"/>
    <w:basedOn w:val="Carpredefinitoparagrafo"/>
    <w:uiPriority w:val="20"/>
    <w:qFormat/>
    <w:rsid w:val="00D660A2"/>
    <w:rPr>
      <w:i/>
      <w:iCs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39"/>
    <w:rsid w:val="00BA4B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me" w:customStyle="1">
    <w:name w:val="Time"/>
    <w:basedOn w:val="Normale"/>
    <w:rsid w:val="00BA4B21"/>
    <w:pPr>
      <w:spacing w:after="0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EIPA">
      <a:dk1>
        <a:srgbClr val="50BCBD"/>
      </a:dk1>
      <a:lt1>
        <a:srgbClr val="006F56"/>
      </a:lt1>
      <a:dk2>
        <a:srgbClr val="003F29"/>
      </a:dk2>
      <a:lt2>
        <a:srgbClr val="4DAE3C"/>
      </a:lt2>
      <a:accent1>
        <a:srgbClr val="FFD735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angepast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0a89b-bd77-40a3-bec3-daebb187de86">
      <Terms xmlns="http://schemas.microsoft.com/office/infopath/2007/PartnerControls"/>
    </lcf76f155ced4ddcb4097134ff3c332f>
    <TaxCatchAll xmlns="c5486501-5238-457a-9572-f324d16ec8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166D3075A0D4ABF91E9D980775223" ma:contentTypeVersion="15" ma:contentTypeDescription="Create a new document." ma:contentTypeScope="" ma:versionID="76b7ee7f1a747704a729bf2886c10e5e">
  <xsd:schema xmlns:xsd="http://www.w3.org/2001/XMLSchema" xmlns:xs="http://www.w3.org/2001/XMLSchema" xmlns:p="http://schemas.microsoft.com/office/2006/metadata/properties" xmlns:ns2="1770a89b-bd77-40a3-bec3-daebb187de86" xmlns:ns3="c5486501-5238-457a-9572-f324d16ec858" targetNamespace="http://schemas.microsoft.com/office/2006/metadata/properties" ma:root="true" ma:fieldsID="86a58951317a7a382fff9c5675a27af6" ns2:_="" ns3:_="">
    <xsd:import namespace="1770a89b-bd77-40a3-bec3-daebb187de86"/>
    <xsd:import namespace="c5486501-5238-457a-9572-f324d16ec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0a89b-bd77-40a3-bec3-daebb187de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a12bc20-2d4a-4682-a207-ac3ccc376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86501-5238-457a-9572-f324d16ec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729b12-878f-44f0-a2b6-f6d08104931b}" ma:internalName="TaxCatchAll" ma:showField="CatchAllData" ma:web="c5486501-5238-457a-9572-f324d16e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233C-5428-4A73-B8D3-D1DD4AFB7B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A28EB3-DDB8-452B-B977-21CFCB4F3917}">
  <ds:schemaRefs>
    <ds:schemaRef ds:uri="http://schemas.microsoft.com/office/2006/metadata/properties"/>
    <ds:schemaRef ds:uri="http://schemas.microsoft.com/office/infopath/2007/PartnerControls"/>
    <ds:schemaRef ds:uri="1770a89b-bd77-40a3-bec3-daebb187de86"/>
    <ds:schemaRef ds:uri="c5486501-5238-457a-9572-f324d16ec858"/>
  </ds:schemaRefs>
</ds:datastoreItem>
</file>

<file path=customXml/itemProps3.xml><?xml version="1.0" encoding="utf-8"?>
<ds:datastoreItem xmlns:ds="http://schemas.openxmlformats.org/officeDocument/2006/customXml" ds:itemID="{C1994F70-1D7A-4D87-851A-93F90D063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0a89b-bd77-40a3-bec3-daebb187de86"/>
    <ds:schemaRef ds:uri="c5486501-5238-457a-9572-f324d16ec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D9516-9FB4-4FF3-B897-0432B19B1D4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 Morres &amp; Company</dc:creator>
  <keywords/>
  <dc:description/>
  <lastModifiedBy>Lucrezia Tombelli</lastModifiedBy>
  <revision>8</revision>
  <dcterms:created xsi:type="dcterms:W3CDTF">2023-06-21T07:57:00.0000000Z</dcterms:created>
  <dcterms:modified xsi:type="dcterms:W3CDTF">2023-06-27T07:12:46.9398535Z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0x010100989166D3075A0D4ABF91E9D980775223</vt:lpwstr>
  </property>
</Properties>
</file>