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9415F" w14:textId="0F0C508A" w:rsidR="00F37EA1" w:rsidRDefault="00F37EA1" w:rsidP="006857FF">
      <w:pPr>
        <w:rPr>
          <w:rFonts w:ascii="Arial" w:hAnsi="Arial" w:cs="Arial"/>
          <w:b/>
          <w:bCs/>
          <w:color w:val="003F29"/>
          <w:sz w:val="24"/>
        </w:rPr>
      </w:pPr>
    </w:p>
    <w:p w14:paraId="033FB585" w14:textId="77777777" w:rsidR="000F251F" w:rsidRDefault="000F251F" w:rsidP="006857FF">
      <w:pPr>
        <w:rPr>
          <w:rFonts w:ascii="Arial" w:hAnsi="Arial" w:cs="Arial"/>
          <w:b/>
          <w:bCs/>
          <w:color w:val="003F29"/>
          <w:sz w:val="24"/>
        </w:rPr>
      </w:pPr>
    </w:p>
    <w:p w14:paraId="1AA46218" w14:textId="667A774D" w:rsidR="00617D05" w:rsidRPr="00BB51A9" w:rsidRDefault="00617D05" w:rsidP="006857FF">
      <w:pPr>
        <w:rPr>
          <w:rFonts w:ascii="Arial" w:hAnsi="Arial" w:cs="Arial"/>
          <w:b/>
          <w:bCs/>
          <w:color w:val="003F29"/>
          <w:sz w:val="24"/>
        </w:rPr>
      </w:pPr>
      <w:r w:rsidRPr="00BB51A9">
        <w:rPr>
          <w:rFonts w:ascii="Arial" w:hAnsi="Arial" w:cs="Arial"/>
          <w:b/>
          <w:bCs/>
          <w:color w:val="003F29"/>
          <w:sz w:val="24"/>
        </w:rPr>
        <w:t>Background material</w:t>
      </w:r>
      <w:r w:rsidR="00FD7C34" w:rsidRPr="00BB51A9">
        <w:rPr>
          <w:rFonts w:ascii="Arial" w:hAnsi="Arial" w:cs="Arial"/>
          <w:b/>
          <w:bCs/>
          <w:color w:val="003F29"/>
          <w:sz w:val="24"/>
        </w:rPr>
        <w:t>s</w:t>
      </w:r>
      <w:r w:rsidRPr="00BB51A9">
        <w:rPr>
          <w:rFonts w:ascii="Arial" w:hAnsi="Arial" w:cs="Arial"/>
          <w:b/>
          <w:bCs/>
          <w:color w:val="003F29"/>
          <w:sz w:val="24"/>
        </w:rPr>
        <w:t xml:space="preserve"> </w:t>
      </w:r>
      <w:r w:rsidR="00EB633C" w:rsidRPr="00BB51A9">
        <w:rPr>
          <w:rFonts w:ascii="Arial" w:hAnsi="Arial" w:cs="Arial"/>
          <w:b/>
          <w:bCs/>
          <w:color w:val="003F29"/>
          <w:sz w:val="24"/>
        </w:rPr>
        <w:t xml:space="preserve">on the DNSH principle in </w:t>
      </w:r>
      <w:r w:rsidR="005D2AEC" w:rsidRPr="00BB51A9">
        <w:rPr>
          <w:rFonts w:ascii="Arial" w:hAnsi="Arial" w:cs="Arial"/>
          <w:b/>
          <w:bCs/>
          <w:color w:val="003F29"/>
          <w:sz w:val="24"/>
        </w:rPr>
        <w:t>RRF</w:t>
      </w:r>
    </w:p>
    <w:p w14:paraId="02A9829C" w14:textId="77777777" w:rsidR="00483EBE" w:rsidRPr="00BB51A9" w:rsidRDefault="00483EBE" w:rsidP="00FD5FD4">
      <w:pPr>
        <w:rPr>
          <w:rFonts w:ascii="Arial" w:hAnsi="Arial" w:cs="Arial"/>
          <w:b/>
          <w:bCs/>
          <w:color w:val="003F29"/>
          <w:szCs w:val="22"/>
        </w:rPr>
      </w:pPr>
    </w:p>
    <w:p w14:paraId="1FC1E0ED" w14:textId="77777777" w:rsidR="000F251F" w:rsidRDefault="000F251F" w:rsidP="00FD5FD4">
      <w:pPr>
        <w:rPr>
          <w:rFonts w:ascii="Arial" w:hAnsi="Arial" w:cs="Arial"/>
          <w:b/>
          <w:bCs/>
          <w:color w:val="003F29"/>
          <w:szCs w:val="22"/>
        </w:rPr>
      </w:pPr>
    </w:p>
    <w:p w14:paraId="0ED9EE29" w14:textId="4938B699" w:rsidR="00DA70CB" w:rsidRPr="00BB51A9" w:rsidRDefault="003432FC" w:rsidP="00FD5FD4">
      <w:pPr>
        <w:rPr>
          <w:rFonts w:ascii="Arial" w:hAnsi="Arial" w:cs="Arial"/>
          <w:b/>
          <w:bCs/>
          <w:color w:val="003F29"/>
          <w:szCs w:val="22"/>
        </w:rPr>
      </w:pPr>
      <w:r w:rsidRPr="00BB51A9">
        <w:rPr>
          <w:rFonts w:ascii="Arial" w:hAnsi="Arial" w:cs="Arial"/>
          <w:b/>
          <w:bCs/>
          <w:color w:val="003F29"/>
          <w:szCs w:val="22"/>
        </w:rPr>
        <w:t xml:space="preserve">EU guidance </w:t>
      </w:r>
      <w:r w:rsidR="00EB1ED1" w:rsidRPr="00BB51A9">
        <w:rPr>
          <w:rFonts w:ascii="Arial" w:hAnsi="Arial" w:cs="Arial"/>
          <w:b/>
          <w:bCs/>
          <w:color w:val="003F29"/>
          <w:szCs w:val="22"/>
        </w:rPr>
        <w:t xml:space="preserve">on DNSH </w:t>
      </w:r>
      <w:r w:rsidR="00790EBC" w:rsidRPr="00BB51A9">
        <w:rPr>
          <w:rFonts w:ascii="Arial" w:hAnsi="Arial" w:cs="Arial"/>
          <w:b/>
          <w:bCs/>
          <w:color w:val="003F29"/>
          <w:szCs w:val="22"/>
        </w:rPr>
        <w:t>&amp;</w:t>
      </w:r>
      <w:r w:rsidR="00EB1ED1" w:rsidRPr="00BB51A9">
        <w:rPr>
          <w:rFonts w:ascii="Arial" w:hAnsi="Arial" w:cs="Arial"/>
          <w:b/>
          <w:bCs/>
          <w:color w:val="003F29"/>
          <w:szCs w:val="22"/>
        </w:rPr>
        <w:t xml:space="preserve"> RRF</w:t>
      </w:r>
    </w:p>
    <w:p w14:paraId="6C3C8AD6" w14:textId="34D5C757" w:rsidR="00851EC7" w:rsidRPr="00851EC7" w:rsidRDefault="00851EC7" w:rsidP="00851EC7">
      <w:pPr>
        <w:pStyle w:val="ListParagraph"/>
        <w:numPr>
          <w:ilvl w:val="0"/>
          <w:numId w:val="6"/>
        </w:numPr>
        <w:spacing w:after="160"/>
        <w:rPr>
          <w:rStyle w:val="Hyperlink"/>
          <w:rFonts w:ascii="Arial" w:hAnsi="Arial" w:cs="Arial"/>
          <w:color w:val="auto"/>
          <w:szCs w:val="22"/>
          <w:u w:val="none"/>
        </w:rPr>
      </w:pPr>
      <w:r w:rsidRPr="00BB51A9">
        <w:rPr>
          <w:rFonts w:ascii="Arial" w:hAnsi="Arial" w:cs="Arial"/>
          <w:szCs w:val="22"/>
        </w:rPr>
        <w:t xml:space="preserve">Taxonomy Regulation: </w:t>
      </w:r>
      <w:hyperlink r:id="rId7" w:history="1">
        <w:r w:rsidRPr="00BB51A9">
          <w:rPr>
            <w:rStyle w:val="Hyperlink"/>
            <w:rFonts w:ascii="Arial" w:hAnsi="Arial" w:cs="Arial"/>
            <w:szCs w:val="22"/>
          </w:rPr>
          <w:t>EUR-Lex - 32020R0852 - EN - EUR-Lex (europa.eu)</w:t>
        </w:r>
      </w:hyperlink>
    </w:p>
    <w:p w14:paraId="37E98DEB" w14:textId="7E37A56A" w:rsidR="00851EC7" w:rsidRPr="00851EC7" w:rsidRDefault="00851EC7" w:rsidP="00851EC7">
      <w:pPr>
        <w:pStyle w:val="ListParagraph"/>
        <w:numPr>
          <w:ilvl w:val="0"/>
          <w:numId w:val="6"/>
        </w:numPr>
        <w:spacing w:after="160"/>
        <w:rPr>
          <w:rFonts w:ascii="Arial" w:hAnsi="Arial" w:cs="Arial"/>
          <w:szCs w:val="22"/>
        </w:rPr>
      </w:pPr>
      <w:r w:rsidRPr="00BB51A9">
        <w:rPr>
          <w:rFonts w:ascii="Arial" w:hAnsi="Arial" w:cs="Arial"/>
          <w:szCs w:val="22"/>
        </w:rPr>
        <w:t xml:space="preserve">EC guidance on taxonomy implementation (including taxonomy navigator): </w:t>
      </w:r>
      <w:hyperlink r:id="rId8" w:history="1">
        <w:r w:rsidRPr="00BB51A9">
          <w:rPr>
            <w:rStyle w:val="Hyperlink"/>
            <w:rFonts w:ascii="Arial" w:hAnsi="Arial" w:cs="Arial"/>
            <w:szCs w:val="22"/>
          </w:rPr>
          <w:t>EU taxonomy for sustainable activities (europa.eu)</w:t>
        </w:r>
      </w:hyperlink>
    </w:p>
    <w:p w14:paraId="1CBA76F5" w14:textId="31CBA318" w:rsidR="006F7251" w:rsidRPr="00BB51A9" w:rsidRDefault="00844950" w:rsidP="00347D7D">
      <w:pPr>
        <w:pStyle w:val="ListParagraph"/>
        <w:numPr>
          <w:ilvl w:val="0"/>
          <w:numId w:val="6"/>
        </w:numPr>
        <w:spacing w:after="160"/>
        <w:rPr>
          <w:rFonts w:ascii="Arial" w:hAnsi="Arial" w:cs="Arial"/>
          <w:szCs w:val="22"/>
        </w:rPr>
      </w:pPr>
      <w:r w:rsidRPr="00BB51A9">
        <w:rPr>
          <w:rFonts w:ascii="Arial" w:hAnsi="Arial" w:cs="Arial"/>
          <w:szCs w:val="22"/>
        </w:rPr>
        <w:t xml:space="preserve">EC technical guidance </w:t>
      </w:r>
      <w:r w:rsidR="008C5FC8" w:rsidRPr="00BB51A9">
        <w:rPr>
          <w:rFonts w:ascii="Arial" w:hAnsi="Arial" w:cs="Arial"/>
          <w:szCs w:val="22"/>
        </w:rPr>
        <w:t>on applying DNSH in RRF</w:t>
      </w:r>
      <w:r w:rsidR="00CD06C4" w:rsidRPr="00BB51A9">
        <w:rPr>
          <w:rFonts w:ascii="Arial" w:hAnsi="Arial" w:cs="Arial"/>
          <w:szCs w:val="22"/>
        </w:rPr>
        <w:t>:</w:t>
      </w:r>
      <w:r w:rsidR="008C5FC8" w:rsidRPr="00BB51A9">
        <w:rPr>
          <w:rFonts w:ascii="Arial" w:hAnsi="Arial" w:cs="Arial"/>
          <w:szCs w:val="22"/>
        </w:rPr>
        <w:t xml:space="preserve"> </w:t>
      </w:r>
      <w:hyperlink r:id="rId9" w:anchor=":~:text=According%20to%20the%20RRF%20Regulation,(DNSH)%20(4)." w:history="1">
        <w:r w:rsidR="008C5FC8" w:rsidRPr="00BB51A9">
          <w:rPr>
            <w:rStyle w:val="Hyperlink"/>
            <w:rFonts w:ascii="Arial" w:hAnsi="Arial" w:cs="Arial"/>
            <w:szCs w:val="22"/>
          </w:rPr>
          <w:t>eur-lex.europa.eu/legal-content/EN/TXT/PDF/?uri=CELEX%3A52021XC0218%2801%29&amp;from=EN#:~:text=According to the RRF Regulation,(DNSH) (4).</w:t>
        </w:r>
      </w:hyperlink>
    </w:p>
    <w:p w14:paraId="7C0A0D47" w14:textId="2D941098" w:rsidR="00D31964" w:rsidRPr="00BB51A9" w:rsidRDefault="00D31964" w:rsidP="00D31964">
      <w:pPr>
        <w:pStyle w:val="ListParagraph"/>
        <w:numPr>
          <w:ilvl w:val="0"/>
          <w:numId w:val="6"/>
        </w:numPr>
        <w:rPr>
          <w:rFonts w:ascii="Arial" w:hAnsi="Arial" w:cs="Arial"/>
          <w:szCs w:val="22"/>
        </w:rPr>
      </w:pPr>
      <w:r w:rsidRPr="00BB51A9">
        <w:rPr>
          <w:rFonts w:ascii="Arial" w:hAnsi="Arial" w:cs="Arial"/>
        </w:rPr>
        <w:t xml:space="preserve">DNSH in TSI: </w:t>
      </w:r>
      <w:hyperlink r:id="rId10" w:history="1">
        <w:r w:rsidRPr="00BB51A9">
          <w:rPr>
            <w:rStyle w:val="Hyperlink"/>
            <w:rFonts w:ascii="Arial" w:hAnsi="Arial" w:cs="Arial"/>
          </w:rPr>
          <w:t>https://reform-support.ec.europa.eu/integration-environmental-dimensions-public-finances_en</w:t>
        </w:r>
      </w:hyperlink>
      <w:r w:rsidRPr="00BB51A9">
        <w:rPr>
          <w:rFonts w:ascii="Arial" w:hAnsi="Arial" w:cs="Arial"/>
        </w:rPr>
        <w:t xml:space="preserve"> </w:t>
      </w:r>
    </w:p>
    <w:p w14:paraId="0D980098" w14:textId="679F44BB" w:rsidR="008074F0" w:rsidRPr="00BB51A9" w:rsidRDefault="00917C00" w:rsidP="00347D7D">
      <w:pPr>
        <w:pStyle w:val="ListParagraph"/>
        <w:numPr>
          <w:ilvl w:val="0"/>
          <w:numId w:val="6"/>
        </w:numPr>
        <w:spacing w:after="160"/>
        <w:rPr>
          <w:rFonts w:ascii="Arial" w:hAnsi="Arial" w:cs="Arial"/>
          <w:szCs w:val="22"/>
        </w:rPr>
      </w:pPr>
      <w:r w:rsidRPr="00BB51A9">
        <w:rPr>
          <w:rFonts w:ascii="Arial" w:hAnsi="Arial" w:cs="Arial"/>
          <w:szCs w:val="22"/>
        </w:rPr>
        <w:t xml:space="preserve">UNEP handbook on DNSH: </w:t>
      </w:r>
      <w:hyperlink r:id="rId11" w:history="1">
        <w:r w:rsidRPr="00BB51A9">
          <w:rPr>
            <w:rStyle w:val="Hyperlink"/>
            <w:rFonts w:ascii="Arial" w:hAnsi="Arial" w:cs="Arial"/>
            <w:szCs w:val="22"/>
          </w:rPr>
          <w:t>Do-No-Significant-Harm-Handbook.pdf (fs-unep-centre.org)</w:t>
        </w:r>
      </w:hyperlink>
      <w:r w:rsidR="004B5BD3" w:rsidRPr="00BB51A9">
        <w:rPr>
          <w:rFonts w:ascii="Arial" w:hAnsi="Arial" w:cs="Arial"/>
          <w:szCs w:val="22"/>
        </w:rPr>
        <w:t xml:space="preserve"> </w:t>
      </w:r>
    </w:p>
    <w:p w14:paraId="69A9728B" w14:textId="77777777" w:rsidR="00946273" w:rsidRDefault="00946273" w:rsidP="00FD5FD4">
      <w:pPr>
        <w:rPr>
          <w:rFonts w:ascii="Arial" w:hAnsi="Arial" w:cs="Arial"/>
          <w:b/>
          <w:bCs/>
          <w:color w:val="003F29"/>
          <w:szCs w:val="22"/>
        </w:rPr>
      </w:pPr>
    </w:p>
    <w:p w14:paraId="5A85993B" w14:textId="77777777" w:rsidR="000F251F" w:rsidRPr="00BB51A9" w:rsidRDefault="000F251F" w:rsidP="00FD5FD4">
      <w:pPr>
        <w:rPr>
          <w:rFonts w:ascii="Arial" w:hAnsi="Arial" w:cs="Arial"/>
          <w:b/>
          <w:bCs/>
          <w:color w:val="003F29"/>
          <w:szCs w:val="22"/>
        </w:rPr>
      </w:pPr>
    </w:p>
    <w:p w14:paraId="156F697E" w14:textId="7A43F79E" w:rsidR="00F01767" w:rsidRPr="00BB51A9" w:rsidRDefault="0054368F" w:rsidP="00FA10F3">
      <w:pPr>
        <w:rPr>
          <w:rFonts w:ascii="Arial" w:hAnsi="Arial" w:cs="Arial"/>
          <w:b/>
          <w:bCs/>
          <w:color w:val="003F29"/>
          <w:szCs w:val="22"/>
        </w:rPr>
      </w:pPr>
      <w:r w:rsidRPr="00BB51A9">
        <w:rPr>
          <w:rFonts w:ascii="Arial" w:hAnsi="Arial" w:cs="Arial"/>
        </w:rPr>
        <w:t xml:space="preserve"> </w:t>
      </w:r>
      <w:r w:rsidR="007211E4" w:rsidRPr="00BB51A9">
        <w:rPr>
          <w:rFonts w:ascii="Arial" w:hAnsi="Arial" w:cs="Arial"/>
          <w:b/>
          <w:bCs/>
          <w:color w:val="003F29"/>
          <w:szCs w:val="22"/>
        </w:rPr>
        <w:t xml:space="preserve">MS </w:t>
      </w:r>
      <w:r w:rsidR="00B15127" w:rsidRPr="00BB51A9">
        <w:rPr>
          <w:rFonts w:ascii="Arial" w:hAnsi="Arial" w:cs="Arial"/>
          <w:b/>
          <w:bCs/>
          <w:color w:val="003F29"/>
          <w:szCs w:val="22"/>
        </w:rPr>
        <w:t>guidance</w:t>
      </w:r>
      <w:r w:rsidR="00FA10F3" w:rsidRPr="00BB51A9">
        <w:rPr>
          <w:rFonts w:ascii="Arial" w:hAnsi="Arial" w:cs="Arial"/>
          <w:b/>
          <w:bCs/>
          <w:color w:val="003F29"/>
          <w:szCs w:val="22"/>
        </w:rPr>
        <w:t>:</w:t>
      </w:r>
    </w:p>
    <w:p w14:paraId="05EF1425" w14:textId="77777777" w:rsidR="00482CF2" w:rsidRPr="00BB51A9" w:rsidRDefault="00482CF2" w:rsidP="00482CF2">
      <w:pPr>
        <w:pStyle w:val="ListParagraph"/>
        <w:numPr>
          <w:ilvl w:val="0"/>
          <w:numId w:val="16"/>
        </w:numPr>
        <w:rPr>
          <w:rFonts w:ascii="Arial" w:hAnsi="Arial" w:cs="Arial"/>
          <w:b/>
          <w:bCs/>
          <w:color w:val="003F29"/>
          <w:szCs w:val="22"/>
        </w:rPr>
      </w:pPr>
      <w:r w:rsidRPr="00BB51A9">
        <w:rPr>
          <w:rFonts w:ascii="Arial" w:hAnsi="Arial" w:cs="Arial"/>
          <w:szCs w:val="22"/>
        </w:rPr>
        <w:t>Belgium:</w:t>
      </w:r>
    </w:p>
    <w:p w14:paraId="3FE488FD" w14:textId="77777777" w:rsidR="00482CF2" w:rsidRPr="000C64F0" w:rsidRDefault="00482CF2" w:rsidP="00482CF2">
      <w:pPr>
        <w:pStyle w:val="ListParagraph"/>
        <w:numPr>
          <w:ilvl w:val="0"/>
          <w:numId w:val="15"/>
        </w:numPr>
        <w:rPr>
          <w:rStyle w:val="Hyperlink"/>
          <w:rFonts w:ascii="Arial" w:hAnsi="Arial" w:cs="Arial"/>
          <w:color w:val="003F29"/>
          <w:szCs w:val="22"/>
          <w:u w:val="none"/>
        </w:rPr>
      </w:pPr>
      <w:r w:rsidRPr="00BB51A9">
        <w:rPr>
          <w:rFonts w:ascii="Arial" w:hAnsi="Arial" w:cs="Arial"/>
          <w:szCs w:val="22"/>
        </w:rPr>
        <w:t xml:space="preserve">Regional authority of </w:t>
      </w:r>
      <w:proofErr w:type="spellStart"/>
      <w:r w:rsidRPr="00BB51A9">
        <w:rPr>
          <w:rFonts w:ascii="Arial" w:hAnsi="Arial" w:cs="Arial"/>
          <w:szCs w:val="22"/>
        </w:rPr>
        <w:t>Vlaanderen</w:t>
      </w:r>
      <w:proofErr w:type="spellEnd"/>
      <w:r w:rsidRPr="00BB51A9">
        <w:rPr>
          <w:rFonts w:ascii="Arial" w:hAnsi="Arial" w:cs="Arial"/>
          <w:szCs w:val="22"/>
        </w:rPr>
        <w:t xml:space="preserve"> overview on DNSH in RRF and contact details for assistance </w:t>
      </w:r>
      <w:r w:rsidRPr="00BB51A9">
        <w:rPr>
          <w:rFonts w:ascii="Arial" w:hAnsi="Arial" w:cs="Arial"/>
          <w:color w:val="003F29"/>
          <w:szCs w:val="22"/>
        </w:rPr>
        <w:t xml:space="preserve"> </w:t>
      </w:r>
      <w:hyperlink r:id="rId12" w:history="1">
        <w:r w:rsidRPr="00BB51A9">
          <w:rPr>
            <w:rStyle w:val="Hyperlink"/>
            <w:rFonts w:ascii="Arial" w:hAnsi="Arial" w:cs="Arial"/>
            <w:szCs w:val="22"/>
          </w:rPr>
          <w:t xml:space="preserve">Do no significant harm (DNSH) | </w:t>
        </w:r>
        <w:proofErr w:type="spellStart"/>
        <w:r w:rsidRPr="00BB51A9">
          <w:rPr>
            <w:rStyle w:val="Hyperlink"/>
            <w:rFonts w:ascii="Arial" w:hAnsi="Arial" w:cs="Arial"/>
            <w:szCs w:val="22"/>
          </w:rPr>
          <w:t>Vlaanderen</w:t>
        </w:r>
        <w:proofErr w:type="spellEnd"/>
        <w:r w:rsidRPr="00BB51A9">
          <w:rPr>
            <w:rStyle w:val="Hyperlink"/>
            <w:rFonts w:ascii="Arial" w:hAnsi="Arial" w:cs="Arial"/>
            <w:szCs w:val="22"/>
          </w:rPr>
          <w:t xml:space="preserve"> Intern</w:t>
        </w:r>
      </w:hyperlink>
    </w:p>
    <w:p w14:paraId="45CF0B76" w14:textId="3D6D435C" w:rsidR="000C64F0" w:rsidRPr="000C64F0" w:rsidRDefault="000C64F0" w:rsidP="000C64F0">
      <w:pPr>
        <w:pStyle w:val="ListParagraph"/>
        <w:numPr>
          <w:ilvl w:val="0"/>
          <w:numId w:val="16"/>
        </w:numPr>
        <w:rPr>
          <w:rStyle w:val="Hyperlink"/>
          <w:rFonts w:ascii="Arial" w:hAnsi="Arial" w:cs="Arial"/>
          <w:b/>
          <w:bCs/>
          <w:color w:val="003F29"/>
          <w:szCs w:val="22"/>
          <w:u w:val="none"/>
        </w:rPr>
      </w:pPr>
      <w:bookmarkStart w:id="0" w:name="_Hlk137717736"/>
      <w:r>
        <w:rPr>
          <w:rFonts w:ascii="Arial" w:hAnsi="Arial" w:cs="Arial"/>
          <w:szCs w:val="22"/>
        </w:rPr>
        <w:t>Cyprus</w:t>
      </w:r>
      <w:r w:rsidRPr="00BB51A9">
        <w:rPr>
          <w:rFonts w:ascii="Arial" w:hAnsi="Arial" w:cs="Arial"/>
          <w:szCs w:val="22"/>
        </w:rPr>
        <w:t>:</w:t>
      </w:r>
    </w:p>
    <w:bookmarkEnd w:id="0"/>
    <w:p w14:paraId="197308B2" w14:textId="14715A8B" w:rsidR="000C64F0" w:rsidRDefault="000C64F0" w:rsidP="00482CF2">
      <w:pPr>
        <w:pStyle w:val="ListParagraph"/>
        <w:numPr>
          <w:ilvl w:val="0"/>
          <w:numId w:val="15"/>
        </w:numPr>
        <w:rPr>
          <w:rFonts w:ascii="Arial" w:hAnsi="Arial" w:cs="Arial"/>
          <w:color w:val="003F29"/>
          <w:szCs w:val="22"/>
        </w:rPr>
      </w:pPr>
      <w:r w:rsidRPr="000C64F0">
        <w:rPr>
          <w:rFonts w:ascii="Arial" w:hAnsi="Arial" w:cs="Arial"/>
          <w:szCs w:val="22"/>
        </w:rPr>
        <w:t xml:space="preserve">Overview of RRF interventions to which DNSH does </w:t>
      </w:r>
      <w:r>
        <w:rPr>
          <w:rFonts w:ascii="Arial" w:hAnsi="Arial" w:cs="Arial"/>
          <w:szCs w:val="22"/>
        </w:rPr>
        <w:t>NOT</w:t>
      </w:r>
      <w:r w:rsidRPr="000C64F0">
        <w:rPr>
          <w:rFonts w:ascii="Arial" w:hAnsi="Arial" w:cs="Arial"/>
          <w:szCs w:val="22"/>
        </w:rPr>
        <w:t xml:space="preserve"> apply</w:t>
      </w:r>
      <w:r>
        <w:rPr>
          <w:rFonts w:ascii="Arial" w:hAnsi="Arial" w:cs="Arial"/>
          <w:color w:val="003F29"/>
          <w:szCs w:val="22"/>
        </w:rPr>
        <w:t xml:space="preserve"> </w:t>
      </w:r>
      <w:hyperlink r:id="rId13" w:history="1">
        <w:r w:rsidRPr="000C64F0">
          <w:rPr>
            <w:rStyle w:val="Hyperlink"/>
            <w:rFonts w:ascii="Arial" w:hAnsi="Arial" w:cs="Arial"/>
            <w:szCs w:val="22"/>
          </w:rPr>
          <w:t>Πα</w:t>
        </w:r>
        <w:proofErr w:type="spellStart"/>
        <w:r w:rsidRPr="000C64F0">
          <w:rPr>
            <w:rStyle w:val="Hyperlink"/>
            <w:rFonts w:ascii="Arial" w:hAnsi="Arial" w:cs="Arial"/>
            <w:szCs w:val="22"/>
          </w:rPr>
          <w:t>ράρτημ</w:t>
        </w:r>
        <w:proofErr w:type="spellEnd"/>
        <w:r w:rsidRPr="000C64F0">
          <w:rPr>
            <w:rStyle w:val="Hyperlink"/>
            <w:rFonts w:ascii="Arial" w:hAnsi="Arial" w:cs="Arial"/>
            <w:szCs w:val="22"/>
          </w:rPr>
          <w:t>α 2_Πα</w:t>
        </w:r>
        <w:proofErr w:type="spellStart"/>
        <w:r w:rsidRPr="000C64F0">
          <w:rPr>
            <w:rStyle w:val="Hyperlink"/>
            <w:rFonts w:ascii="Arial" w:hAnsi="Arial" w:cs="Arial"/>
            <w:szCs w:val="22"/>
          </w:rPr>
          <w:t>ρεμ</w:t>
        </w:r>
        <w:proofErr w:type="spellEnd"/>
        <w:r w:rsidRPr="000C64F0">
          <w:rPr>
            <w:rStyle w:val="Hyperlink"/>
            <w:rFonts w:ascii="Arial" w:hAnsi="Arial" w:cs="Arial"/>
            <w:szCs w:val="22"/>
          </w:rPr>
          <w:t xml:space="preserve">βάσεις </w:t>
        </w:r>
        <w:proofErr w:type="spellStart"/>
        <w:r w:rsidRPr="000C64F0">
          <w:rPr>
            <w:rStyle w:val="Hyperlink"/>
            <w:rFonts w:ascii="Arial" w:hAnsi="Arial" w:cs="Arial"/>
            <w:szCs w:val="22"/>
          </w:rPr>
          <w:t>γι</w:t>
        </w:r>
        <w:proofErr w:type="spellEnd"/>
        <w:r w:rsidRPr="000C64F0">
          <w:rPr>
            <w:rStyle w:val="Hyperlink"/>
            <w:rFonts w:ascii="Arial" w:hAnsi="Arial" w:cs="Arial"/>
            <w:szCs w:val="22"/>
          </w:rPr>
          <w:t xml:space="preserve">α </w:t>
        </w:r>
        <w:proofErr w:type="spellStart"/>
        <w:r w:rsidRPr="000C64F0">
          <w:rPr>
            <w:rStyle w:val="Hyperlink"/>
            <w:rFonts w:ascii="Arial" w:hAnsi="Arial" w:cs="Arial"/>
            <w:szCs w:val="22"/>
          </w:rPr>
          <w:t>τις</w:t>
        </w:r>
        <w:proofErr w:type="spellEnd"/>
        <w:r w:rsidRPr="000C64F0">
          <w:rPr>
            <w:rStyle w:val="Hyperlink"/>
            <w:rFonts w:ascii="Arial" w:hAnsi="Arial" w:cs="Arial"/>
            <w:szCs w:val="22"/>
          </w:rPr>
          <w:t xml:space="preserve"> οπ</w:t>
        </w:r>
        <w:proofErr w:type="spellStart"/>
        <w:r w:rsidRPr="000C64F0">
          <w:rPr>
            <w:rStyle w:val="Hyperlink"/>
            <w:rFonts w:ascii="Arial" w:hAnsi="Arial" w:cs="Arial"/>
            <w:szCs w:val="22"/>
          </w:rPr>
          <w:t>οίες</w:t>
        </w:r>
        <w:proofErr w:type="spellEnd"/>
        <w:r w:rsidRPr="000C64F0">
          <w:rPr>
            <w:rStyle w:val="Hyperlink"/>
            <w:rFonts w:ascii="Arial" w:hAnsi="Arial" w:cs="Arial"/>
            <w:szCs w:val="22"/>
          </w:rPr>
          <w:t xml:space="preserve"> </w:t>
        </w:r>
        <w:proofErr w:type="spellStart"/>
        <w:r w:rsidRPr="000C64F0">
          <w:rPr>
            <w:rStyle w:val="Hyperlink"/>
            <w:rFonts w:ascii="Arial" w:hAnsi="Arial" w:cs="Arial"/>
            <w:szCs w:val="22"/>
          </w:rPr>
          <w:t>δεν</w:t>
        </w:r>
        <w:proofErr w:type="spellEnd"/>
        <w:r w:rsidRPr="000C64F0">
          <w:rPr>
            <w:rStyle w:val="Hyperlink"/>
            <w:rFonts w:ascii="Arial" w:hAnsi="Arial" w:cs="Arial"/>
            <w:szCs w:val="22"/>
          </w:rPr>
          <w:t xml:space="preserve"> </w:t>
        </w:r>
        <w:proofErr w:type="spellStart"/>
        <w:r w:rsidRPr="000C64F0">
          <w:rPr>
            <w:rStyle w:val="Hyperlink"/>
            <w:rFonts w:ascii="Arial" w:hAnsi="Arial" w:cs="Arial"/>
            <w:szCs w:val="22"/>
          </w:rPr>
          <w:t>εφ</w:t>
        </w:r>
        <w:proofErr w:type="spellEnd"/>
        <w:r w:rsidRPr="000C64F0">
          <w:rPr>
            <w:rStyle w:val="Hyperlink"/>
            <w:rFonts w:ascii="Arial" w:hAnsi="Arial" w:cs="Arial"/>
            <w:szCs w:val="22"/>
          </w:rPr>
          <w:t>αρμόζεται η α</w:t>
        </w:r>
        <w:proofErr w:type="spellStart"/>
        <w:r w:rsidRPr="000C64F0">
          <w:rPr>
            <w:rStyle w:val="Hyperlink"/>
            <w:rFonts w:ascii="Arial" w:hAnsi="Arial" w:cs="Arial"/>
            <w:szCs w:val="22"/>
          </w:rPr>
          <w:t>ρχή</w:t>
        </w:r>
        <w:proofErr w:type="spellEnd"/>
        <w:r w:rsidRPr="000C64F0">
          <w:rPr>
            <w:rStyle w:val="Hyperlink"/>
            <w:rFonts w:ascii="Arial" w:hAnsi="Arial" w:cs="Arial"/>
            <w:szCs w:val="22"/>
          </w:rPr>
          <w:t xml:space="preserve"> DNSH.pdf (cyprus-tomorrow.gov.cy)</w:t>
        </w:r>
      </w:hyperlink>
    </w:p>
    <w:p w14:paraId="575F04C4" w14:textId="50FF0D70" w:rsidR="006F11AC" w:rsidRPr="006F11AC" w:rsidRDefault="00D519DD" w:rsidP="006F11AC">
      <w:pPr>
        <w:pStyle w:val="ListParagraph"/>
        <w:numPr>
          <w:ilvl w:val="0"/>
          <w:numId w:val="16"/>
        </w:numPr>
        <w:rPr>
          <w:rFonts w:ascii="Arial" w:hAnsi="Arial" w:cs="Arial"/>
          <w:b/>
          <w:bCs/>
          <w:color w:val="003F29"/>
          <w:szCs w:val="22"/>
        </w:rPr>
      </w:pPr>
      <w:r>
        <w:rPr>
          <w:rFonts w:ascii="Arial" w:hAnsi="Arial" w:cs="Arial"/>
          <w:szCs w:val="22"/>
        </w:rPr>
        <w:t>Estonia</w:t>
      </w:r>
      <w:r w:rsidR="006F11AC" w:rsidRPr="00BB51A9">
        <w:rPr>
          <w:rFonts w:ascii="Arial" w:hAnsi="Arial" w:cs="Arial"/>
          <w:szCs w:val="22"/>
        </w:rPr>
        <w:t>:</w:t>
      </w:r>
    </w:p>
    <w:p w14:paraId="3B68F25E" w14:textId="66584E4E" w:rsidR="00300A9C" w:rsidRPr="00BB51A9" w:rsidRDefault="00300A9C" w:rsidP="00482CF2">
      <w:pPr>
        <w:pStyle w:val="ListParagraph"/>
        <w:numPr>
          <w:ilvl w:val="0"/>
          <w:numId w:val="15"/>
        </w:numPr>
        <w:rPr>
          <w:rFonts w:ascii="Arial" w:hAnsi="Arial" w:cs="Arial"/>
          <w:color w:val="003F29"/>
          <w:szCs w:val="22"/>
        </w:rPr>
      </w:pPr>
      <w:r w:rsidRPr="006F11AC">
        <w:rPr>
          <w:rFonts w:ascii="Arial" w:hAnsi="Arial" w:cs="Arial"/>
          <w:szCs w:val="22"/>
        </w:rPr>
        <w:t>Guidance and overview o</w:t>
      </w:r>
      <w:r w:rsidR="006F11AC" w:rsidRPr="006F11AC">
        <w:rPr>
          <w:rFonts w:ascii="Arial" w:hAnsi="Arial" w:cs="Arial"/>
          <w:szCs w:val="22"/>
        </w:rPr>
        <w:t>f handbooks</w:t>
      </w:r>
      <w:r w:rsidRPr="006F11AC">
        <w:rPr>
          <w:rFonts w:ascii="Arial" w:hAnsi="Arial" w:cs="Arial"/>
          <w:szCs w:val="22"/>
        </w:rPr>
        <w:t xml:space="preserve"> on DNSH</w:t>
      </w:r>
      <w:r w:rsidR="006F11AC" w:rsidRPr="006F11AC">
        <w:rPr>
          <w:rFonts w:ascii="Arial" w:hAnsi="Arial" w:cs="Arial"/>
          <w:szCs w:val="22"/>
        </w:rPr>
        <w:t xml:space="preserve"> as horizontal principle (also for RRF)</w:t>
      </w:r>
      <w:r w:rsidRPr="006F11AC">
        <w:rPr>
          <w:rFonts w:ascii="Arial" w:hAnsi="Arial" w:cs="Arial"/>
          <w:szCs w:val="22"/>
        </w:rPr>
        <w:t xml:space="preserve"> </w:t>
      </w:r>
      <w:hyperlink r:id="rId14" w:anchor="Ei%20kahjusta%20oluliselt" w:history="1">
        <w:r w:rsidRPr="00300A9C">
          <w:rPr>
            <w:rStyle w:val="Hyperlink"/>
            <w:rFonts w:ascii="Arial" w:hAnsi="Arial" w:cs="Arial"/>
            <w:szCs w:val="22"/>
          </w:rPr>
          <w:t>Environmental requirements | State Support Services Centre (rtk.ee)</w:t>
        </w:r>
      </w:hyperlink>
    </w:p>
    <w:p w14:paraId="3D681891" w14:textId="77777777" w:rsidR="00482CF2" w:rsidRPr="00BB51A9" w:rsidRDefault="00482CF2" w:rsidP="00482CF2">
      <w:pPr>
        <w:pStyle w:val="ListParagraph"/>
        <w:numPr>
          <w:ilvl w:val="0"/>
          <w:numId w:val="16"/>
        </w:numPr>
        <w:rPr>
          <w:rFonts w:ascii="Arial" w:hAnsi="Arial" w:cs="Arial"/>
          <w:b/>
          <w:bCs/>
          <w:color w:val="003F29"/>
          <w:szCs w:val="22"/>
        </w:rPr>
      </w:pPr>
      <w:bookmarkStart w:id="1" w:name="_Hlk137717285"/>
      <w:r w:rsidRPr="00BB51A9">
        <w:rPr>
          <w:rFonts w:ascii="Arial" w:hAnsi="Arial" w:cs="Arial"/>
          <w:szCs w:val="22"/>
        </w:rPr>
        <w:t>Finland:</w:t>
      </w:r>
    </w:p>
    <w:bookmarkEnd w:id="1"/>
    <w:p w14:paraId="5D835787" w14:textId="3AEABB99" w:rsidR="00482CF2" w:rsidRPr="00BB51A9" w:rsidRDefault="00482CF2" w:rsidP="00482CF2">
      <w:pPr>
        <w:pStyle w:val="ListParagraph"/>
        <w:numPr>
          <w:ilvl w:val="0"/>
          <w:numId w:val="15"/>
        </w:numPr>
        <w:rPr>
          <w:rFonts w:ascii="Arial" w:hAnsi="Arial" w:cs="Arial"/>
          <w:color w:val="003F29"/>
          <w:szCs w:val="22"/>
        </w:rPr>
      </w:pPr>
      <w:r w:rsidRPr="00BB51A9">
        <w:rPr>
          <w:rFonts w:ascii="Arial" w:hAnsi="Arial" w:cs="Arial"/>
          <w:szCs w:val="22"/>
        </w:rPr>
        <w:t xml:space="preserve">Overview of TSI project for public administrators implementing DNSH in RRF </w:t>
      </w:r>
      <w:hyperlink r:id="rId15" w:history="1">
        <w:r w:rsidRPr="00BB51A9">
          <w:rPr>
            <w:rStyle w:val="Hyperlink"/>
            <w:rFonts w:ascii="Arial" w:hAnsi="Arial" w:cs="Arial"/>
            <w:szCs w:val="22"/>
          </w:rPr>
          <w:t>DNSH in Finland - Ministry of the Environment (ym.fi)</w:t>
        </w:r>
      </w:hyperlink>
    </w:p>
    <w:p w14:paraId="12C1C29E" w14:textId="77777777" w:rsidR="00482CF2" w:rsidRPr="00BB51A9" w:rsidRDefault="00482CF2" w:rsidP="00482CF2">
      <w:pPr>
        <w:pStyle w:val="ListParagraph"/>
        <w:numPr>
          <w:ilvl w:val="0"/>
          <w:numId w:val="15"/>
        </w:numPr>
        <w:rPr>
          <w:rFonts w:ascii="Arial" w:hAnsi="Arial" w:cs="Arial"/>
          <w:color w:val="003F29"/>
          <w:szCs w:val="22"/>
        </w:rPr>
      </w:pPr>
      <w:r w:rsidRPr="00BB51A9">
        <w:rPr>
          <w:rFonts w:ascii="Arial" w:hAnsi="Arial" w:cs="Arial"/>
          <w:szCs w:val="22"/>
        </w:rPr>
        <w:t xml:space="preserve">Guidance on implementing DNSH in RRF projects </w:t>
      </w:r>
      <w:hyperlink r:id="rId16" w:history="1">
        <w:r w:rsidRPr="00BB51A9">
          <w:rPr>
            <w:rStyle w:val="Hyperlink"/>
            <w:rFonts w:ascii="Arial" w:hAnsi="Arial" w:cs="Arial"/>
            <w:szCs w:val="22"/>
          </w:rPr>
          <w:t>Implementation of the DNSH principle for measures set out in Finland’s recovery and resilience plan (helsinki.fi)</w:t>
        </w:r>
      </w:hyperlink>
    </w:p>
    <w:p w14:paraId="0F03C366" w14:textId="77777777" w:rsidR="00482CF2" w:rsidRPr="00BB51A9" w:rsidRDefault="00482CF2" w:rsidP="00482CF2">
      <w:pPr>
        <w:pStyle w:val="ListParagraph"/>
        <w:numPr>
          <w:ilvl w:val="0"/>
          <w:numId w:val="16"/>
        </w:numPr>
        <w:rPr>
          <w:rFonts w:ascii="Arial" w:hAnsi="Arial" w:cs="Arial"/>
          <w:b/>
          <w:bCs/>
          <w:color w:val="003F29"/>
          <w:szCs w:val="22"/>
        </w:rPr>
      </w:pPr>
      <w:r w:rsidRPr="00BB51A9">
        <w:rPr>
          <w:rFonts w:ascii="Arial" w:hAnsi="Arial" w:cs="Arial"/>
          <w:szCs w:val="22"/>
        </w:rPr>
        <w:t>Germany:</w:t>
      </w:r>
    </w:p>
    <w:p w14:paraId="64A4160E" w14:textId="21B69049" w:rsidR="00482CF2" w:rsidRPr="00BB51A9" w:rsidRDefault="00482CF2" w:rsidP="00482CF2">
      <w:pPr>
        <w:pStyle w:val="ListParagraph"/>
        <w:numPr>
          <w:ilvl w:val="0"/>
          <w:numId w:val="15"/>
        </w:numPr>
        <w:rPr>
          <w:rStyle w:val="Hyperlink"/>
          <w:rFonts w:ascii="Arial" w:hAnsi="Arial" w:cs="Arial"/>
          <w:color w:val="auto"/>
          <w:u w:val="none"/>
        </w:rPr>
      </w:pPr>
      <w:r w:rsidRPr="00BB51A9">
        <w:rPr>
          <w:rFonts w:ascii="Arial" w:hAnsi="Arial" w:cs="Arial"/>
        </w:rPr>
        <w:t xml:space="preserve">Explanation of DNSH principle and its implications </w:t>
      </w:r>
      <w:hyperlink r:id="rId17" w:history="1">
        <w:r w:rsidRPr="00BB51A9">
          <w:rPr>
            <w:rStyle w:val="Hyperlink"/>
            <w:rFonts w:ascii="Arial" w:hAnsi="Arial" w:cs="Arial"/>
          </w:rPr>
          <w:t>BMWK - Sustainable Finance-</w:t>
        </w:r>
        <w:proofErr w:type="spellStart"/>
        <w:r w:rsidRPr="00BB51A9">
          <w:rPr>
            <w:rStyle w:val="Hyperlink"/>
            <w:rFonts w:ascii="Arial" w:hAnsi="Arial" w:cs="Arial"/>
          </w:rPr>
          <w:t>Taxonomie</w:t>
        </w:r>
        <w:proofErr w:type="spellEnd"/>
      </w:hyperlink>
    </w:p>
    <w:p w14:paraId="49CAC48F" w14:textId="57AC18A9" w:rsidR="004921CD" w:rsidRPr="008C4132" w:rsidRDefault="004921CD" w:rsidP="00482CF2">
      <w:pPr>
        <w:pStyle w:val="ListParagraph"/>
        <w:numPr>
          <w:ilvl w:val="0"/>
          <w:numId w:val="15"/>
        </w:numPr>
        <w:rPr>
          <w:rFonts w:ascii="Arial" w:hAnsi="Arial" w:cs="Arial"/>
          <w:lang w:val="de-DE"/>
        </w:rPr>
      </w:pPr>
      <w:r w:rsidRPr="008C4132">
        <w:rPr>
          <w:rFonts w:ascii="Arial" w:hAnsi="Arial" w:cs="Arial"/>
          <w:lang w:val="de-DE"/>
        </w:rPr>
        <w:t xml:space="preserve">Ministry </w:t>
      </w:r>
      <w:proofErr w:type="spellStart"/>
      <w:r w:rsidR="00BB51A9" w:rsidRPr="008C4132">
        <w:rPr>
          <w:rFonts w:ascii="Arial" w:hAnsi="Arial" w:cs="Arial"/>
          <w:lang w:val="de-DE"/>
        </w:rPr>
        <w:t>of</w:t>
      </w:r>
      <w:proofErr w:type="spellEnd"/>
      <w:r w:rsidR="00BB51A9" w:rsidRPr="008C4132">
        <w:rPr>
          <w:rFonts w:ascii="Arial" w:hAnsi="Arial" w:cs="Arial"/>
          <w:lang w:val="de-DE"/>
        </w:rPr>
        <w:t xml:space="preserve"> Finance </w:t>
      </w:r>
      <w:proofErr w:type="spellStart"/>
      <w:r w:rsidR="008C4132" w:rsidRPr="008C4132">
        <w:rPr>
          <w:rFonts w:ascii="Arial" w:hAnsi="Arial" w:cs="Arial"/>
          <w:lang w:val="de-DE"/>
        </w:rPr>
        <w:t>po</w:t>
      </w:r>
      <w:r w:rsidR="008C4132">
        <w:rPr>
          <w:rFonts w:ascii="Arial" w:hAnsi="Arial" w:cs="Arial"/>
          <w:lang w:val="de-DE"/>
        </w:rPr>
        <w:t>sition</w:t>
      </w:r>
      <w:proofErr w:type="spellEnd"/>
      <w:r w:rsidR="00BB51A9" w:rsidRPr="008C4132">
        <w:rPr>
          <w:rFonts w:ascii="Arial" w:hAnsi="Arial" w:cs="Arial"/>
          <w:lang w:val="de-DE"/>
        </w:rPr>
        <w:t xml:space="preserve"> on DNSH in RRF </w:t>
      </w:r>
      <w:hyperlink r:id="rId18" w:history="1">
        <w:r w:rsidRPr="008C4132">
          <w:rPr>
            <w:rStyle w:val="Hyperlink"/>
            <w:rFonts w:ascii="Arial" w:hAnsi="Arial" w:cs="Arial"/>
            <w:lang w:val="de-DE"/>
          </w:rPr>
          <w:t>Stellungnahme zur Taxonomie - Eingangsbemerkung (bundesfinanzministerium.de)</w:t>
        </w:r>
      </w:hyperlink>
    </w:p>
    <w:p w14:paraId="0D9083B1" w14:textId="45EB0824" w:rsidR="00F01767" w:rsidRPr="00BB51A9" w:rsidRDefault="00B71B1D" w:rsidP="00F01767">
      <w:pPr>
        <w:pStyle w:val="ListParagraph"/>
        <w:numPr>
          <w:ilvl w:val="0"/>
          <w:numId w:val="16"/>
        </w:numPr>
        <w:rPr>
          <w:rFonts w:ascii="Arial" w:hAnsi="Arial" w:cs="Arial"/>
          <w:b/>
          <w:bCs/>
          <w:color w:val="003F29"/>
          <w:szCs w:val="22"/>
        </w:rPr>
      </w:pPr>
      <w:bookmarkStart w:id="2" w:name="_Hlk137640815"/>
      <w:r w:rsidRPr="00BB51A9">
        <w:rPr>
          <w:rFonts w:ascii="Arial" w:hAnsi="Arial" w:cs="Arial"/>
          <w:szCs w:val="22"/>
        </w:rPr>
        <w:t>Italy:</w:t>
      </w:r>
    </w:p>
    <w:bookmarkEnd w:id="2"/>
    <w:p w14:paraId="1268043E" w14:textId="77777777" w:rsidR="00F01767" w:rsidRPr="00BB51A9" w:rsidRDefault="00F01767" w:rsidP="00F01767">
      <w:pPr>
        <w:numPr>
          <w:ilvl w:val="0"/>
          <w:numId w:val="15"/>
        </w:numPr>
        <w:rPr>
          <w:rFonts w:ascii="Arial" w:hAnsi="Arial" w:cs="Arial"/>
        </w:rPr>
      </w:pPr>
      <w:r w:rsidRPr="00BB51A9">
        <w:rPr>
          <w:rFonts w:ascii="Arial" w:hAnsi="Arial" w:cs="Arial"/>
        </w:rPr>
        <w:t xml:space="preserve">Operational guide and control checklists </w:t>
      </w:r>
      <w:proofErr w:type="spellStart"/>
      <w:r w:rsidRPr="00BB51A9">
        <w:rPr>
          <w:rFonts w:ascii="Arial" w:hAnsi="Arial" w:cs="Arial"/>
        </w:rPr>
        <w:t>Excell</w:t>
      </w:r>
      <w:proofErr w:type="spellEnd"/>
      <w:r w:rsidRPr="00BB51A9">
        <w:rPr>
          <w:rFonts w:ascii="Arial" w:hAnsi="Arial" w:cs="Arial"/>
        </w:rPr>
        <w:t xml:space="preserve"> </w:t>
      </w:r>
      <w:hyperlink r:id="rId19" w:history="1">
        <w:r w:rsidRPr="00BB51A9">
          <w:rPr>
            <w:rStyle w:val="Hyperlink"/>
            <w:rFonts w:ascii="Arial" w:hAnsi="Arial" w:cs="Arial"/>
          </w:rPr>
          <w:t>https://www.italiadomani.gov.it/it/Interventi/dnsh.html</w:t>
        </w:r>
      </w:hyperlink>
      <w:r w:rsidRPr="00BB51A9">
        <w:rPr>
          <w:rFonts w:ascii="Arial" w:hAnsi="Arial" w:cs="Arial"/>
        </w:rPr>
        <w:t xml:space="preserve"> </w:t>
      </w:r>
    </w:p>
    <w:p w14:paraId="74158A83" w14:textId="61AAFEEE" w:rsidR="002A3B5F" w:rsidRPr="00D400A3" w:rsidRDefault="00F01767" w:rsidP="002A3B5F">
      <w:pPr>
        <w:numPr>
          <w:ilvl w:val="0"/>
          <w:numId w:val="15"/>
        </w:numPr>
        <w:rPr>
          <w:rFonts w:ascii="Arial" w:hAnsi="Arial" w:cs="Arial"/>
          <w:lang w:val="es-ES"/>
        </w:rPr>
      </w:pPr>
      <w:r w:rsidRPr="00D400A3">
        <w:rPr>
          <w:rFonts w:ascii="Arial" w:hAnsi="Arial" w:cs="Arial"/>
          <w:lang w:val="es-ES"/>
        </w:rPr>
        <w:t xml:space="preserve">FAQ </w:t>
      </w:r>
      <w:hyperlink r:id="rId20" w:history="1">
        <w:r w:rsidRPr="00D400A3">
          <w:rPr>
            <w:rStyle w:val="Hyperlink"/>
            <w:rFonts w:ascii="Arial" w:hAnsi="Arial" w:cs="Arial"/>
            <w:lang w:val="es-ES"/>
          </w:rPr>
          <w:t>https://www.italiadomani.gov.it/content/sogei-ng/it/it/faq/il-principio-dnsh.html</w:t>
        </w:r>
      </w:hyperlink>
      <w:r w:rsidRPr="00D400A3">
        <w:rPr>
          <w:rFonts w:ascii="Arial" w:hAnsi="Arial" w:cs="Arial"/>
          <w:lang w:val="es-ES"/>
        </w:rPr>
        <w:t xml:space="preserve"> </w:t>
      </w:r>
    </w:p>
    <w:p w14:paraId="41CAB7B8" w14:textId="44B44AE0" w:rsidR="002A3B5F" w:rsidRPr="002A3B5F" w:rsidRDefault="002A3B5F" w:rsidP="002A3B5F">
      <w:pPr>
        <w:pStyle w:val="ListParagraph"/>
        <w:numPr>
          <w:ilvl w:val="0"/>
          <w:numId w:val="16"/>
        </w:numPr>
        <w:rPr>
          <w:rFonts w:ascii="Arial" w:hAnsi="Arial" w:cs="Arial"/>
          <w:b/>
          <w:bCs/>
          <w:color w:val="003F29"/>
          <w:szCs w:val="22"/>
        </w:rPr>
      </w:pPr>
      <w:bookmarkStart w:id="3" w:name="_Hlk137717985"/>
      <w:r>
        <w:rPr>
          <w:rFonts w:ascii="Arial" w:hAnsi="Arial" w:cs="Arial"/>
          <w:szCs w:val="22"/>
        </w:rPr>
        <w:t>Poland</w:t>
      </w:r>
      <w:r w:rsidRPr="00BB51A9">
        <w:rPr>
          <w:rFonts w:ascii="Arial" w:hAnsi="Arial" w:cs="Arial"/>
          <w:szCs w:val="22"/>
        </w:rPr>
        <w:t>:</w:t>
      </w:r>
    </w:p>
    <w:bookmarkEnd w:id="3"/>
    <w:p w14:paraId="1F652EA5" w14:textId="4E46299F" w:rsidR="002A3B5F" w:rsidRDefault="002A3B5F" w:rsidP="002A3B5F">
      <w:pPr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Overview of handbooks and recommendations on implementing DNSH in RRF </w:t>
      </w:r>
      <w:hyperlink w:history="1">
        <w:r w:rsidRPr="00B7339E">
          <w:rPr>
            <w:rStyle w:val="Hyperlink"/>
            <w:rFonts w:ascii="Arial" w:hAnsi="Arial" w:cs="Arial"/>
          </w:rPr>
          <w:t>DNSH - do no significant harm - National Recovery Plan - Portal Gov.pl (www.gov.pl)</w:t>
        </w:r>
      </w:hyperlink>
    </w:p>
    <w:p w14:paraId="009A3BE1" w14:textId="23069B43" w:rsidR="00FD26B9" w:rsidRPr="006857FF" w:rsidRDefault="00FD26B9" w:rsidP="00FD26B9">
      <w:pPr>
        <w:pStyle w:val="ListParagraph"/>
        <w:numPr>
          <w:ilvl w:val="0"/>
          <w:numId w:val="16"/>
        </w:numPr>
        <w:rPr>
          <w:rFonts w:ascii="Arial" w:hAnsi="Arial" w:cs="Arial"/>
          <w:b/>
          <w:bCs/>
          <w:color w:val="003F29"/>
          <w:szCs w:val="22"/>
        </w:rPr>
      </w:pPr>
      <w:r>
        <w:rPr>
          <w:rFonts w:ascii="Arial" w:hAnsi="Arial" w:cs="Arial"/>
          <w:szCs w:val="22"/>
        </w:rPr>
        <w:t>Portugal</w:t>
      </w:r>
      <w:r w:rsidRPr="00BB51A9">
        <w:rPr>
          <w:rFonts w:ascii="Arial" w:hAnsi="Arial" w:cs="Arial"/>
          <w:szCs w:val="22"/>
        </w:rPr>
        <w:t>:</w:t>
      </w:r>
    </w:p>
    <w:p w14:paraId="3D8F1BF3" w14:textId="407CBE4B" w:rsidR="007C489D" w:rsidRDefault="00FD26B9" w:rsidP="002A3B5F">
      <w:pPr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Webinar on implementing DNSH in RRF </w:t>
      </w:r>
      <w:hyperlink r:id="rId21" w:history="1">
        <w:r w:rsidR="007C489D" w:rsidRPr="007C489D">
          <w:rPr>
            <w:rStyle w:val="Hyperlink"/>
            <w:rFonts w:ascii="Arial" w:hAnsi="Arial" w:cs="Arial"/>
          </w:rPr>
          <w:t>PRR Training Action – "Energy Efficiency and DNSH Requirements – Do No Significant Harm no PRR" - Recuperate Portugal (recuperarportugal.gov.pt)</w:t>
        </w:r>
      </w:hyperlink>
    </w:p>
    <w:p w14:paraId="06BF759B" w14:textId="77777777" w:rsidR="000F251F" w:rsidRDefault="000F251F" w:rsidP="000F251F">
      <w:pPr>
        <w:rPr>
          <w:rFonts w:ascii="Arial" w:hAnsi="Arial" w:cs="Arial"/>
        </w:rPr>
      </w:pPr>
    </w:p>
    <w:p w14:paraId="2476532E" w14:textId="2F84C0CC" w:rsidR="00445EB3" w:rsidRPr="00B8191E" w:rsidRDefault="00B8191E" w:rsidP="00445EB3">
      <w:pPr>
        <w:pStyle w:val="ListParagraph"/>
        <w:numPr>
          <w:ilvl w:val="0"/>
          <w:numId w:val="16"/>
        </w:numPr>
        <w:rPr>
          <w:rFonts w:ascii="Arial" w:hAnsi="Arial" w:cs="Arial"/>
          <w:b/>
          <w:bCs/>
          <w:color w:val="003F29"/>
          <w:szCs w:val="22"/>
        </w:rPr>
      </w:pPr>
      <w:r w:rsidRPr="00BB51A9">
        <w:rPr>
          <w:rFonts w:ascii="Arial" w:hAnsi="Arial" w:cs="Arial"/>
          <w:szCs w:val="22"/>
        </w:rPr>
        <w:t>S</w:t>
      </w:r>
      <w:r>
        <w:rPr>
          <w:rFonts w:ascii="Arial" w:hAnsi="Arial" w:cs="Arial"/>
          <w:szCs w:val="22"/>
        </w:rPr>
        <w:t>lovenia:</w:t>
      </w:r>
    </w:p>
    <w:p w14:paraId="6DD36608" w14:textId="636B2823" w:rsidR="00445EB3" w:rsidRPr="002A3B5F" w:rsidRDefault="00445EB3" w:rsidP="002A3B5F">
      <w:pPr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Workshop slides on implementing DNSH in RRF </w:t>
      </w:r>
      <w:hyperlink r:id="rId22" w:history="1">
        <w:r w:rsidRPr="00445EB3">
          <w:rPr>
            <w:rStyle w:val="Hyperlink"/>
            <w:rFonts w:ascii="Arial" w:hAnsi="Arial" w:cs="Arial"/>
          </w:rPr>
          <w:t>DNSH review slides_15092022.pptx (gov.si)</w:t>
        </w:r>
      </w:hyperlink>
    </w:p>
    <w:p w14:paraId="06C6D29F" w14:textId="1A43D911" w:rsidR="00B30A8A" w:rsidRPr="00BB51A9" w:rsidRDefault="00736B0F" w:rsidP="00B30A8A">
      <w:pPr>
        <w:pStyle w:val="ListParagraph"/>
        <w:numPr>
          <w:ilvl w:val="0"/>
          <w:numId w:val="16"/>
        </w:numPr>
        <w:rPr>
          <w:rFonts w:ascii="Arial" w:hAnsi="Arial" w:cs="Arial"/>
          <w:b/>
          <w:bCs/>
          <w:color w:val="003F29"/>
          <w:szCs w:val="22"/>
        </w:rPr>
      </w:pPr>
      <w:bookmarkStart w:id="4" w:name="_Hlk137716302"/>
      <w:r w:rsidRPr="00BB51A9">
        <w:rPr>
          <w:rFonts w:ascii="Arial" w:hAnsi="Arial" w:cs="Arial"/>
          <w:szCs w:val="22"/>
        </w:rPr>
        <w:t>Spain:</w:t>
      </w:r>
    </w:p>
    <w:bookmarkEnd w:id="4"/>
    <w:p w14:paraId="2B6D4FA3" w14:textId="37EB1613" w:rsidR="00B30A8A" w:rsidRPr="00BB51A9" w:rsidRDefault="00B30A8A" w:rsidP="00B30A8A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BB51A9">
        <w:rPr>
          <w:rFonts w:ascii="Arial" w:hAnsi="Arial" w:cs="Arial"/>
        </w:rPr>
        <w:t xml:space="preserve">Guide </w:t>
      </w:r>
      <w:r w:rsidR="00736B0F" w:rsidRPr="00BB51A9">
        <w:rPr>
          <w:rFonts w:ascii="Arial" w:hAnsi="Arial" w:cs="Arial"/>
        </w:rPr>
        <w:t xml:space="preserve">on DNSH, also with view towards RRF spending </w:t>
      </w:r>
      <w:hyperlink r:id="rId23" w:history="1">
        <w:r w:rsidRPr="00BB51A9">
          <w:rPr>
            <w:rStyle w:val="Hyperlink"/>
            <w:rFonts w:ascii="Arial" w:hAnsi="Arial" w:cs="Arial"/>
          </w:rPr>
          <w:t>11.Guia_Principios_DNSH.pdf (idae.gob.es)</w:t>
        </w:r>
      </w:hyperlink>
    </w:p>
    <w:p w14:paraId="55564286" w14:textId="2DD31183" w:rsidR="00DE142C" w:rsidRPr="00D400A3" w:rsidRDefault="00DE142C" w:rsidP="00B30A8A">
      <w:pPr>
        <w:pStyle w:val="ListParagraph"/>
        <w:numPr>
          <w:ilvl w:val="0"/>
          <w:numId w:val="15"/>
        </w:numPr>
        <w:rPr>
          <w:rStyle w:val="Hyperlink"/>
          <w:rFonts w:ascii="Arial" w:hAnsi="Arial" w:cs="Arial"/>
          <w:color w:val="auto"/>
          <w:u w:val="none"/>
        </w:rPr>
      </w:pPr>
      <w:r w:rsidRPr="00BB51A9">
        <w:rPr>
          <w:rFonts w:ascii="Arial" w:hAnsi="Arial" w:cs="Arial"/>
        </w:rPr>
        <w:t xml:space="preserve">Guide on evaluation of DNSH in the specific context of RRF </w:t>
      </w:r>
      <w:hyperlink r:id="rId24" w:history="1">
        <w:proofErr w:type="spellStart"/>
        <w:r w:rsidRPr="00BB51A9">
          <w:rPr>
            <w:rStyle w:val="Hyperlink"/>
            <w:rFonts w:ascii="Arial" w:hAnsi="Arial" w:cs="Arial"/>
          </w:rPr>
          <w:t>Guía</w:t>
        </w:r>
        <w:proofErr w:type="spellEnd"/>
        <w:r w:rsidRPr="00BB51A9">
          <w:rPr>
            <w:rStyle w:val="Hyperlink"/>
            <w:rFonts w:ascii="Arial" w:hAnsi="Arial" w:cs="Arial"/>
          </w:rPr>
          <w:t xml:space="preserve"> para la </w:t>
        </w:r>
        <w:proofErr w:type="spellStart"/>
        <w:r w:rsidRPr="00BB51A9">
          <w:rPr>
            <w:rStyle w:val="Hyperlink"/>
            <w:rFonts w:ascii="Arial" w:hAnsi="Arial" w:cs="Arial"/>
          </w:rPr>
          <w:t>evaluación</w:t>
        </w:r>
        <w:proofErr w:type="spellEnd"/>
        <w:r w:rsidRPr="00BB51A9">
          <w:rPr>
            <w:rStyle w:val="Hyperlink"/>
            <w:rFonts w:ascii="Arial" w:hAnsi="Arial" w:cs="Arial"/>
          </w:rPr>
          <w:t xml:space="preserve"> del </w:t>
        </w:r>
        <w:proofErr w:type="spellStart"/>
        <w:r w:rsidRPr="00BB51A9">
          <w:rPr>
            <w:rStyle w:val="Hyperlink"/>
            <w:rFonts w:ascii="Arial" w:hAnsi="Arial" w:cs="Arial"/>
          </w:rPr>
          <w:t>cumplimiento</w:t>
        </w:r>
        <w:proofErr w:type="spellEnd"/>
        <w:r w:rsidRPr="00BB51A9">
          <w:rPr>
            <w:rStyle w:val="Hyperlink"/>
            <w:rFonts w:ascii="Arial" w:hAnsi="Arial" w:cs="Arial"/>
          </w:rPr>
          <w:t xml:space="preserve"> del principio DNSH (mincotur.gob.es)</w:t>
        </w:r>
      </w:hyperlink>
    </w:p>
    <w:p w14:paraId="14F2DE5D" w14:textId="77777777" w:rsidR="00D400A3" w:rsidRPr="001B1E28" w:rsidRDefault="00000000" w:rsidP="00D400A3">
      <w:pPr>
        <w:pStyle w:val="ListParagraph"/>
        <w:numPr>
          <w:ilvl w:val="0"/>
          <w:numId w:val="15"/>
        </w:numPr>
        <w:jc w:val="left"/>
        <w:rPr>
          <w:rFonts w:ascii="Arial" w:hAnsi="Arial" w:cs="Arial"/>
          <w:lang w:val="en-GB"/>
        </w:rPr>
      </w:pPr>
      <w:r w:rsidRPr="00F14977">
        <w:rPr>
          <w:rFonts w:ascii="Arial" w:hAnsi="Arial" w:cs="Arial"/>
        </w:rPr>
        <w:t>Ministry for Environmental Transition and Demographic Challenge Guidance on DNSH</w:t>
      </w:r>
      <w:r w:rsidR="00D400A3">
        <w:rPr>
          <w:rFonts w:ascii="Arial" w:hAnsi="Arial" w:cs="Arial"/>
        </w:rPr>
        <w:t xml:space="preserve"> </w:t>
      </w:r>
      <w:r w:rsidR="00D400A3" w:rsidRPr="00F14977">
        <w:rPr>
          <w:rFonts w:ascii="Arial" w:hAnsi="Arial" w:cs="Arial"/>
        </w:rPr>
        <w:t>(Annex with self-assessment tools)</w:t>
      </w:r>
      <w:r w:rsidR="00D400A3">
        <w:rPr>
          <w:rFonts w:ascii="Arial" w:hAnsi="Arial" w:cs="Arial"/>
        </w:rPr>
        <w:t xml:space="preserve"> </w:t>
      </w:r>
      <w:hyperlink r:id="rId25" w:history="1">
        <w:r w:rsidRPr="00F14977">
          <w:rPr>
            <w:rStyle w:val="Hyperlink"/>
            <w:rFonts w:ascii="Arial" w:hAnsi="Arial" w:cs="Arial"/>
          </w:rPr>
          <w:t>https://www.prtr.miteco.gob.es/content/dam/prtr/es/transicion-verde/guiadnshmitecov20_tcm</w:t>
        </w:r>
        <w:r w:rsidRPr="00F14977">
          <w:rPr>
            <w:rStyle w:val="Hyperlink"/>
            <w:rFonts w:ascii="Arial" w:hAnsi="Arial" w:cs="Arial"/>
          </w:rPr>
          <w:t>30-528436.pdf</w:t>
        </w:r>
      </w:hyperlink>
    </w:p>
    <w:p w14:paraId="44495BD8" w14:textId="77777777" w:rsidR="00D400A3" w:rsidRPr="00FF1ED3" w:rsidRDefault="00000000" w:rsidP="00D400A3">
      <w:pPr>
        <w:pStyle w:val="ListParagraph"/>
        <w:numPr>
          <w:ilvl w:val="0"/>
          <w:numId w:val="15"/>
        </w:numPr>
        <w:rPr>
          <w:rFonts w:ascii="Arial" w:hAnsi="Arial" w:cs="Arial"/>
          <w:lang w:val="en-GB"/>
        </w:rPr>
      </w:pPr>
      <w:r w:rsidRPr="001B1E28">
        <w:rPr>
          <w:rFonts w:ascii="Arial" w:hAnsi="Arial" w:cs="Arial"/>
        </w:rPr>
        <w:t>DNSH Unit at the Ministry</w:t>
      </w:r>
      <w:r w:rsidR="00D400A3" w:rsidRPr="009A47A7">
        <w:rPr>
          <w:rFonts w:ascii="Arial" w:hAnsi="Arial" w:cs="Arial"/>
        </w:rPr>
        <w:t xml:space="preserve"> of Ecological Transition and Demographic Challenge</w:t>
      </w:r>
      <w:r w:rsidRPr="001B1E28">
        <w:rPr>
          <w:rFonts w:ascii="Arial" w:hAnsi="Arial" w:cs="Arial"/>
        </w:rPr>
        <w:t xml:space="preserve"> </w:t>
      </w:r>
      <w:r w:rsidR="00D400A3">
        <w:rPr>
          <w:rFonts w:ascii="Arial" w:hAnsi="Arial" w:cs="Arial"/>
        </w:rPr>
        <w:t>(p</w:t>
      </w:r>
      <w:r w:rsidR="00D400A3" w:rsidRPr="00FF1ED3">
        <w:rPr>
          <w:rFonts w:ascii="Arial" w:hAnsi="Arial" w:cs="Arial"/>
        </w:rPr>
        <w:t>rofessional advice to other Ministries</w:t>
      </w:r>
      <w:r w:rsidR="00D400A3">
        <w:rPr>
          <w:rFonts w:ascii="Arial" w:hAnsi="Arial" w:cs="Arial"/>
        </w:rPr>
        <w:t>, s</w:t>
      </w:r>
      <w:r w:rsidR="00D400A3" w:rsidRPr="00FF1ED3">
        <w:rPr>
          <w:rFonts w:ascii="Arial" w:hAnsi="Arial" w:cs="Arial"/>
        </w:rPr>
        <w:t>upervision and coordination of public policies’ implementation</w:t>
      </w:r>
      <w:r w:rsidR="00D400A3">
        <w:rPr>
          <w:rFonts w:ascii="Arial" w:hAnsi="Arial" w:cs="Arial"/>
        </w:rPr>
        <w:t>, t</w:t>
      </w:r>
      <w:r w:rsidR="00D400A3" w:rsidRPr="00FF1ED3">
        <w:rPr>
          <w:rFonts w:ascii="Arial" w:hAnsi="Arial" w:cs="Arial"/>
        </w:rPr>
        <w:t>raining and guidance</w:t>
      </w:r>
      <w:r w:rsidR="00D400A3">
        <w:rPr>
          <w:rFonts w:ascii="Arial" w:hAnsi="Arial" w:cs="Arial"/>
        </w:rPr>
        <w:t>)</w:t>
      </w:r>
    </w:p>
    <w:p w14:paraId="5C6B218C" w14:textId="77777777" w:rsidR="00D400A3" w:rsidRPr="00BB51A9" w:rsidRDefault="00D400A3" w:rsidP="00D400A3">
      <w:pPr>
        <w:pStyle w:val="ListParagraph"/>
        <w:ind w:left="1080"/>
        <w:rPr>
          <w:rFonts w:ascii="Arial" w:hAnsi="Arial" w:cs="Arial"/>
        </w:rPr>
      </w:pPr>
    </w:p>
    <w:p w14:paraId="67E99401" w14:textId="6CB1F058" w:rsidR="00CC45E9" w:rsidRPr="00BB51A9" w:rsidRDefault="00CC45E9" w:rsidP="00482CF2">
      <w:pPr>
        <w:ind w:left="720"/>
        <w:rPr>
          <w:rFonts w:ascii="Arial" w:hAnsi="Arial" w:cs="Arial"/>
          <w:color w:val="003F29"/>
          <w:szCs w:val="22"/>
        </w:rPr>
      </w:pPr>
    </w:p>
    <w:sectPr w:rsidR="00CC45E9" w:rsidRPr="00BB51A9">
      <w:headerReference w:type="default" r:id="rId2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07970" w14:textId="77777777" w:rsidR="000A1020" w:rsidRDefault="000A1020" w:rsidP="005E4EA1">
      <w:r>
        <w:separator/>
      </w:r>
    </w:p>
  </w:endnote>
  <w:endnote w:type="continuationSeparator" w:id="0">
    <w:p w14:paraId="1696EFF0" w14:textId="77777777" w:rsidR="000A1020" w:rsidRDefault="000A1020" w:rsidP="005E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ga">
    <w:panose1 w:val="020B0800030000020004"/>
    <w:charset w:val="00"/>
    <w:family w:val="swiss"/>
    <w:pitch w:val="variable"/>
    <w:sig w:usb0="800000E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12A32" w14:textId="77777777" w:rsidR="000A1020" w:rsidRDefault="000A1020" w:rsidP="005E4EA1">
      <w:r>
        <w:separator/>
      </w:r>
    </w:p>
  </w:footnote>
  <w:footnote w:type="continuationSeparator" w:id="0">
    <w:p w14:paraId="4A3D5C03" w14:textId="77777777" w:rsidR="000A1020" w:rsidRDefault="000A1020" w:rsidP="005E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55F0C" w14:textId="77777777" w:rsidR="000F251F" w:rsidRDefault="000F251F" w:rsidP="006857FF">
    <w:pPr>
      <w:pStyle w:val="Header"/>
      <w:tabs>
        <w:tab w:val="clear" w:pos="4536"/>
        <w:tab w:val="clear" w:pos="9072"/>
        <w:tab w:val="left" w:pos="3495"/>
        <w:tab w:val="center" w:pos="4680"/>
      </w:tabs>
    </w:pPr>
    <w:r w:rsidRPr="00023943">
      <w:rPr>
        <w:rFonts w:ascii="Viga" w:hAnsi="Viga" w:cstheme="majorHAnsi"/>
        <w:b/>
        <w:bCs/>
        <w:noProof/>
        <w:color w:val="44546A" w:themeColor="text2"/>
        <w:sz w:val="44"/>
        <w:szCs w:val="44"/>
      </w:rPr>
      <w:drawing>
        <wp:anchor distT="0" distB="0" distL="114300" distR="114300" simplePos="0" relativeHeight="251659776" behindDoc="1" locked="0" layoutInCell="1" allowOverlap="1" wp14:anchorId="766124CD" wp14:editId="68EBA8DC">
          <wp:simplePos x="0" y="0"/>
          <wp:positionH relativeFrom="margin">
            <wp:posOffset>0</wp:posOffset>
          </wp:positionH>
          <wp:positionV relativeFrom="paragraph">
            <wp:posOffset>-171450</wp:posOffset>
          </wp:positionV>
          <wp:extent cx="2801571" cy="729460"/>
          <wp:effectExtent l="0" t="0" r="0" b="0"/>
          <wp:wrapNone/>
          <wp:docPr id="2045297443" name="Picture 2045297443" descr="A screenshot of a video gam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video game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1571" cy="729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05FBE3" w14:textId="33B9EC92" w:rsidR="005E4EA1" w:rsidRDefault="006857FF" w:rsidP="006857FF">
    <w:pPr>
      <w:pStyle w:val="Header"/>
      <w:tabs>
        <w:tab w:val="clear" w:pos="4536"/>
        <w:tab w:val="clear" w:pos="9072"/>
        <w:tab w:val="left" w:pos="3495"/>
        <w:tab w:val="center" w:pos="468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71B78"/>
    <w:multiLevelType w:val="hybridMultilevel"/>
    <w:tmpl w:val="E864FFD2"/>
    <w:lvl w:ilvl="0" w:tplc="0874AE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0BCBD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B199F"/>
    <w:multiLevelType w:val="hybridMultilevel"/>
    <w:tmpl w:val="A4AA96B2"/>
    <w:lvl w:ilvl="0" w:tplc="0874AE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0BCBD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A7728"/>
    <w:multiLevelType w:val="hybridMultilevel"/>
    <w:tmpl w:val="4E00D034"/>
    <w:lvl w:ilvl="0" w:tplc="BA422E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96B56"/>
    <w:multiLevelType w:val="hybridMultilevel"/>
    <w:tmpl w:val="1A2A03F4"/>
    <w:lvl w:ilvl="0" w:tplc="0874AE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0BCBD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D62BE6"/>
    <w:multiLevelType w:val="hybridMultilevel"/>
    <w:tmpl w:val="A4D2B602"/>
    <w:lvl w:ilvl="0" w:tplc="043274D0">
      <w:start w:val="1"/>
      <w:numFmt w:val="bullet"/>
      <w:lvlText w:val=""/>
      <w:lvlJc w:val="left"/>
      <w:pPr>
        <w:ind w:left="720" w:hanging="360"/>
      </w:pPr>
      <w:rPr>
        <w:rFonts w:ascii="Wingdings 3" w:hAnsi="Wingdings 3" w:hint="default"/>
        <w:color w:val="50BCBD"/>
        <w:sz w:val="18"/>
        <w:szCs w:val="18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21D08"/>
    <w:multiLevelType w:val="multilevel"/>
    <w:tmpl w:val="818C5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  <w:b w:val="0"/>
        <w:color w:val="auto"/>
        <w:sz w:val="22"/>
        <w:lang w:val="en-US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2910587"/>
    <w:multiLevelType w:val="hybridMultilevel"/>
    <w:tmpl w:val="5EA8EBD0"/>
    <w:lvl w:ilvl="0" w:tplc="0874AE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0BCBD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015F29"/>
    <w:multiLevelType w:val="hybridMultilevel"/>
    <w:tmpl w:val="D23E4498"/>
    <w:lvl w:ilvl="0" w:tplc="0874AE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0BCBD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0FFC6B"/>
    <w:multiLevelType w:val="hybridMultilevel"/>
    <w:tmpl w:val="CEEEF5D4"/>
    <w:lvl w:ilvl="0" w:tplc="7AF80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CE201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48BD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BEF3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B6F0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6C25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A4A4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B47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8C4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2C5190"/>
    <w:multiLevelType w:val="hybridMultilevel"/>
    <w:tmpl w:val="1CCC40F2"/>
    <w:lvl w:ilvl="0" w:tplc="0874AE2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50BCBD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EE00980"/>
    <w:multiLevelType w:val="hybridMultilevel"/>
    <w:tmpl w:val="449C6C7A"/>
    <w:lvl w:ilvl="0" w:tplc="0874AE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0BCBD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6B116B"/>
    <w:multiLevelType w:val="hybridMultilevel"/>
    <w:tmpl w:val="CD84FBC8"/>
    <w:lvl w:ilvl="0" w:tplc="0874AE2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50BCBD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A82015"/>
    <w:multiLevelType w:val="hybridMultilevel"/>
    <w:tmpl w:val="E2CEB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4A1EF4"/>
    <w:multiLevelType w:val="hybridMultilevel"/>
    <w:tmpl w:val="66309834"/>
    <w:lvl w:ilvl="0" w:tplc="0874AE2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50BCBD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F925F91"/>
    <w:multiLevelType w:val="hybridMultilevel"/>
    <w:tmpl w:val="08EC88BC"/>
    <w:lvl w:ilvl="0" w:tplc="0874AE2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50BCBD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58260262">
    <w:abstractNumId w:val="5"/>
  </w:num>
  <w:num w:numId="2" w16cid:durableId="964506909">
    <w:abstractNumId w:val="8"/>
  </w:num>
  <w:num w:numId="3" w16cid:durableId="1761372279">
    <w:abstractNumId w:val="12"/>
  </w:num>
  <w:num w:numId="4" w16cid:durableId="757558582">
    <w:abstractNumId w:val="14"/>
  </w:num>
  <w:num w:numId="5" w16cid:durableId="1900357375">
    <w:abstractNumId w:val="4"/>
  </w:num>
  <w:num w:numId="6" w16cid:durableId="989597345">
    <w:abstractNumId w:val="10"/>
  </w:num>
  <w:num w:numId="7" w16cid:durableId="1858038685">
    <w:abstractNumId w:val="1"/>
  </w:num>
  <w:num w:numId="8" w16cid:durableId="2101370233">
    <w:abstractNumId w:val="6"/>
  </w:num>
  <w:num w:numId="9" w16cid:durableId="596520103">
    <w:abstractNumId w:val="7"/>
  </w:num>
  <w:num w:numId="10" w16cid:durableId="1882015220">
    <w:abstractNumId w:val="9"/>
  </w:num>
  <w:num w:numId="11" w16cid:durableId="1513490298">
    <w:abstractNumId w:val="13"/>
  </w:num>
  <w:num w:numId="12" w16cid:durableId="1659384812">
    <w:abstractNumId w:val="3"/>
  </w:num>
  <w:num w:numId="13" w16cid:durableId="677271205">
    <w:abstractNumId w:val="2"/>
  </w:num>
  <w:num w:numId="14" w16cid:durableId="637564567">
    <w:abstractNumId w:val="2"/>
  </w:num>
  <w:num w:numId="15" w16cid:durableId="1542546827">
    <w:abstractNumId w:val="11"/>
  </w:num>
  <w:num w:numId="16" w16cid:durableId="404226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5F2"/>
    <w:rsid w:val="000028B5"/>
    <w:rsid w:val="000065DC"/>
    <w:rsid w:val="00007DD9"/>
    <w:rsid w:val="00013114"/>
    <w:rsid w:val="00017AA0"/>
    <w:rsid w:val="000270A2"/>
    <w:rsid w:val="00027E54"/>
    <w:rsid w:val="000569B8"/>
    <w:rsid w:val="000A1020"/>
    <w:rsid w:val="000C64F0"/>
    <w:rsid w:val="000D5CEE"/>
    <w:rsid w:val="000D6337"/>
    <w:rsid w:val="000E6349"/>
    <w:rsid w:val="000F0524"/>
    <w:rsid w:val="000F251F"/>
    <w:rsid w:val="000F44C0"/>
    <w:rsid w:val="000F5BBF"/>
    <w:rsid w:val="00120517"/>
    <w:rsid w:val="00150A49"/>
    <w:rsid w:val="00165E3C"/>
    <w:rsid w:val="00165F7F"/>
    <w:rsid w:val="00190D31"/>
    <w:rsid w:val="001B3D95"/>
    <w:rsid w:val="001F2C73"/>
    <w:rsid w:val="001F2E3F"/>
    <w:rsid w:val="00212C59"/>
    <w:rsid w:val="00214F8E"/>
    <w:rsid w:val="00226E23"/>
    <w:rsid w:val="002278CA"/>
    <w:rsid w:val="00230F1D"/>
    <w:rsid w:val="002374E8"/>
    <w:rsid w:val="0024442C"/>
    <w:rsid w:val="00244B0A"/>
    <w:rsid w:val="00253E0C"/>
    <w:rsid w:val="00291975"/>
    <w:rsid w:val="002A3A35"/>
    <w:rsid w:val="002A3B5F"/>
    <w:rsid w:val="002A7254"/>
    <w:rsid w:val="002B0F49"/>
    <w:rsid w:val="002B6DD2"/>
    <w:rsid w:val="002C04B7"/>
    <w:rsid w:val="002C3D25"/>
    <w:rsid w:val="002E1759"/>
    <w:rsid w:val="002E559A"/>
    <w:rsid w:val="00300A9C"/>
    <w:rsid w:val="00310862"/>
    <w:rsid w:val="003207F5"/>
    <w:rsid w:val="0033286C"/>
    <w:rsid w:val="003432FC"/>
    <w:rsid w:val="00347D7D"/>
    <w:rsid w:val="00373049"/>
    <w:rsid w:val="003902BD"/>
    <w:rsid w:val="003D6DBF"/>
    <w:rsid w:val="003E6B2A"/>
    <w:rsid w:val="00405C1A"/>
    <w:rsid w:val="00417E9E"/>
    <w:rsid w:val="0042088C"/>
    <w:rsid w:val="00436941"/>
    <w:rsid w:val="0044243A"/>
    <w:rsid w:val="00445EB3"/>
    <w:rsid w:val="00452221"/>
    <w:rsid w:val="004524BB"/>
    <w:rsid w:val="00482CF2"/>
    <w:rsid w:val="00483EBE"/>
    <w:rsid w:val="00491E77"/>
    <w:rsid w:val="004921CD"/>
    <w:rsid w:val="00495D77"/>
    <w:rsid w:val="004A6B59"/>
    <w:rsid w:val="004B5BD3"/>
    <w:rsid w:val="004C265D"/>
    <w:rsid w:val="004E55BA"/>
    <w:rsid w:val="00506542"/>
    <w:rsid w:val="00514AED"/>
    <w:rsid w:val="0051716A"/>
    <w:rsid w:val="005244DD"/>
    <w:rsid w:val="00525BD9"/>
    <w:rsid w:val="0054368F"/>
    <w:rsid w:val="00566255"/>
    <w:rsid w:val="00566C18"/>
    <w:rsid w:val="005722B3"/>
    <w:rsid w:val="005839D7"/>
    <w:rsid w:val="00593795"/>
    <w:rsid w:val="005A1B37"/>
    <w:rsid w:val="005B156B"/>
    <w:rsid w:val="005D11CE"/>
    <w:rsid w:val="005D2AEC"/>
    <w:rsid w:val="005E4EA1"/>
    <w:rsid w:val="005F685C"/>
    <w:rsid w:val="005F79A1"/>
    <w:rsid w:val="00617D05"/>
    <w:rsid w:val="00645127"/>
    <w:rsid w:val="00653F95"/>
    <w:rsid w:val="006857FF"/>
    <w:rsid w:val="006A67D2"/>
    <w:rsid w:val="006F11AC"/>
    <w:rsid w:val="006F7251"/>
    <w:rsid w:val="00703C0A"/>
    <w:rsid w:val="007211E4"/>
    <w:rsid w:val="0072234D"/>
    <w:rsid w:val="00726455"/>
    <w:rsid w:val="007328B8"/>
    <w:rsid w:val="00736B0F"/>
    <w:rsid w:val="00756AC6"/>
    <w:rsid w:val="007618B4"/>
    <w:rsid w:val="0077418F"/>
    <w:rsid w:val="007837CA"/>
    <w:rsid w:val="007840A3"/>
    <w:rsid w:val="00787775"/>
    <w:rsid w:val="00790EBC"/>
    <w:rsid w:val="007B20DD"/>
    <w:rsid w:val="007B6E73"/>
    <w:rsid w:val="007C489D"/>
    <w:rsid w:val="007C68CA"/>
    <w:rsid w:val="007D5E68"/>
    <w:rsid w:val="00806184"/>
    <w:rsid w:val="008074F0"/>
    <w:rsid w:val="0083545E"/>
    <w:rsid w:val="00844950"/>
    <w:rsid w:val="0084568F"/>
    <w:rsid w:val="00851EC7"/>
    <w:rsid w:val="00851F1E"/>
    <w:rsid w:val="00856173"/>
    <w:rsid w:val="00865948"/>
    <w:rsid w:val="00885653"/>
    <w:rsid w:val="008865D4"/>
    <w:rsid w:val="00886CEB"/>
    <w:rsid w:val="00895FF0"/>
    <w:rsid w:val="008A3F61"/>
    <w:rsid w:val="008C4132"/>
    <w:rsid w:val="008C46F2"/>
    <w:rsid w:val="008C5FC8"/>
    <w:rsid w:val="008D2CA2"/>
    <w:rsid w:val="008D4791"/>
    <w:rsid w:val="008E0797"/>
    <w:rsid w:val="008E4E86"/>
    <w:rsid w:val="008E5F8C"/>
    <w:rsid w:val="008F3053"/>
    <w:rsid w:val="008F44C4"/>
    <w:rsid w:val="00900A3D"/>
    <w:rsid w:val="0090670B"/>
    <w:rsid w:val="00917C00"/>
    <w:rsid w:val="00940A85"/>
    <w:rsid w:val="00946273"/>
    <w:rsid w:val="009845F2"/>
    <w:rsid w:val="00992CBB"/>
    <w:rsid w:val="009A51E5"/>
    <w:rsid w:val="009A7881"/>
    <w:rsid w:val="009B7460"/>
    <w:rsid w:val="009F74D4"/>
    <w:rsid w:val="009F7749"/>
    <w:rsid w:val="00A2327B"/>
    <w:rsid w:val="00A2774A"/>
    <w:rsid w:val="00A37299"/>
    <w:rsid w:val="00A41060"/>
    <w:rsid w:val="00A4315C"/>
    <w:rsid w:val="00A46672"/>
    <w:rsid w:val="00A77FFE"/>
    <w:rsid w:val="00A86288"/>
    <w:rsid w:val="00A95015"/>
    <w:rsid w:val="00AA30F1"/>
    <w:rsid w:val="00AC1858"/>
    <w:rsid w:val="00AD667D"/>
    <w:rsid w:val="00B05078"/>
    <w:rsid w:val="00B15127"/>
    <w:rsid w:val="00B30A8A"/>
    <w:rsid w:val="00B31884"/>
    <w:rsid w:val="00B4027D"/>
    <w:rsid w:val="00B461AD"/>
    <w:rsid w:val="00B61D02"/>
    <w:rsid w:val="00B620EA"/>
    <w:rsid w:val="00B71B1D"/>
    <w:rsid w:val="00B77B1A"/>
    <w:rsid w:val="00B8191E"/>
    <w:rsid w:val="00B86655"/>
    <w:rsid w:val="00B90FD8"/>
    <w:rsid w:val="00BA268D"/>
    <w:rsid w:val="00BB1633"/>
    <w:rsid w:val="00BB51A9"/>
    <w:rsid w:val="00BD7754"/>
    <w:rsid w:val="00BE716B"/>
    <w:rsid w:val="00C016D0"/>
    <w:rsid w:val="00C27732"/>
    <w:rsid w:val="00C51EF7"/>
    <w:rsid w:val="00C74A38"/>
    <w:rsid w:val="00C76D29"/>
    <w:rsid w:val="00CA47E3"/>
    <w:rsid w:val="00CC45E9"/>
    <w:rsid w:val="00CD06C4"/>
    <w:rsid w:val="00CE7E5C"/>
    <w:rsid w:val="00D13D47"/>
    <w:rsid w:val="00D24FB9"/>
    <w:rsid w:val="00D3022D"/>
    <w:rsid w:val="00D31964"/>
    <w:rsid w:val="00D400A3"/>
    <w:rsid w:val="00D519DD"/>
    <w:rsid w:val="00D76CE2"/>
    <w:rsid w:val="00D95530"/>
    <w:rsid w:val="00D96788"/>
    <w:rsid w:val="00DA70CB"/>
    <w:rsid w:val="00DB5CC0"/>
    <w:rsid w:val="00DB77F6"/>
    <w:rsid w:val="00DD1F75"/>
    <w:rsid w:val="00DD6D25"/>
    <w:rsid w:val="00DE142C"/>
    <w:rsid w:val="00DF21EE"/>
    <w:rsid w:val="00E36926"/>
    <w:rsid w:val="00E3730D"/>
    <w:rsid w:val="00E52728"/>
    <w:rsid w:val="00E66516"/>
    <w:rsid w:val="00E7656E"/>
    <w:rsid w:val="00E7759C"/>
    <w:rsid w:val="00E855CC"/>
    <w:rsid w:val="00E86C80"/>
    <w:rsid w:val="00EA511E"/>
    <w:rsid w:val="00EB1ED1"/>
    <w:rsid w:val="00EB633C"/>
    <w:rsid w:val="00EC01E1"/>
    <w:rsid w:val="00EE7937"/>
    <w:rsid w:val="00EF63E9"/>
    <w:rsid w:val="00F00A19"/>
    <w:rsid w:val="00F01767"/>
    <w:rsid w:val="00F120CE"/>
    <w:rsid w:val="00F37EA1"/>
    <w:rsid w:val="00F424AA"/>
    <w:rsid w:val="00F741F5"/>
    <w:rsid w:val="00F91A34"/>
    <w:rsid w:val="00FA07AE"/>
    <w:rsid w:val="00FA10F3"/>
    <w:rsid w:val="00FD26B9"/>
    <w:rsid w:val="00FD5FD4"/>
    <w:rsid w:val="00FD7C34"/>
    <w:rsid w:val="00FE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912513"/>
  <w15:chartTrackingRefBased/>
  <w15:docId w15:val="{7C97D411-EF71-4B65-857F-01A271741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5CC"/>
    <w:pPr>
      <w:spacing w:after="0" w:line="240" w:lineRule="auto"/>
      <w:jc w:val="both"/>
    </w:pPr>
    <w:rPr>
      <w:kern w:val="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855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55CC"/>
    <w:rPr>
      <w:color w:val="0563C1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855CC"/>
    <w:rPr>
      <w:kern w:val="0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DB77F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0A3D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0F0524"/>
  </w:style>
  <w:style w:type="paragraph" w:styleId="Header">
    <w:name w:val="header"/>
    <w:basedOn w:val="Normal"/>
    <w:link w:val="HeaderChar"/>
    <w:uiPriority w:val="99"/>
    <w:unhideWhenUsed/>
    <w:rsid w:val="005E4EA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4EA1"/>
    <w:rPr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E4EA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4EA1"/>
    <w:rPr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7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ance.ec.europa.eu/sustainable-finance/tools-and-standards/eu-taxonomy-sustainable-activities_en" TargetMode="External"/><Relationship Id="rId13" Type="http://schemas.openxmlformats.org/officeDocument/2006/relationships/hyperlink" Target="http://www.cyprus-tomorrow.gov.cy/cypresidency/kyprostoavrio.nsf/5006B42A706B797EC22589AD00261D64/$file/%CE%A0%CE%B1%CF%81%CE%AC%CF%81%CF%84%CE%B7%CE%BC%CE%B1%202_%CE%A0%CE%B1%CF%81%CE%B5%CE%BC%CE%B2%CE%AC%CF%83%CE%B5%CE%B9%CF%82%20%CE%B3%CE%B9%CE%B1%20%CF%84%CE%B9%CF%82%20%CE%BF%CF%80%CE%BF%CE%AF%CE%B5%CF%82%20%CE%B4%CE%B5%CE%BD%20%CE%B5%CF%86%CE%B1%CF%81%CE%BC%CF%8C%CE%B6%CE%B5%CF%84%CE%B1%CE%B9%20%CE%B7%20%CE%B1%CF%81%CF%87%CE%AE%20DNSH.pdf" TargetMode="External"/><Relationship Id="rId18" Type="http://schemas.openxmlformats.org/officeDocument/2006/relationships/hyperlink" Target="https://www.bundesfinanzministerium.de/Content/DE/Downloads/Europa/stellungnahme-zur-taxonomie.pdf?__blob=publicationFile&amp;v=5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recuperarportugal.gov.pt/2023/05/05/acao-de-capacitacao-prr-eficiencia-energetica-e-requisitos-dnsh-do-no-significant-harm-no-prr/" TargetMode="External"/><Relationship Id="rId7" Type="http://schemas.openxmlformats.org/officeDocument/2006/relationships/hyperlink" Target="https://eur-lex.europa.eu/legal-content/EN/TXT/?uri=CELEX:32020R0852" TargetMode="External"/><Relationship Id="rId12" Type="http://schemas.openxmlformats.org/officeDocument/2006/relationships/hyperlink" Target="https://overheid.vlaanderen.be/overheidsopdrachten-en-raamcontracten/duurzame-en-innovatieve-overheidsopdrachten/do-no-significant" TargetMode="External"/><Relationship Id="rId17" Type="http://schemas.openxmlformats.org/officeDocument/2006/relationships/hyperlink" Target="https://www.bmwk.de/Redaktion/DE/Schlaglichter-der-Wirtschaftspolitik/2020/09/kapitel-1-6-sustainable-finance-taxonomie.html" TargetMode="External"/><Relationship Id="rId25" Type="http://schemas.openxmlformats.org/officeDocument/2006/relationships/hyperlink" Target="https://www.prtr.miteco.gob.es/content/dam/prtr/es/transicion-verde/guiadnshmitecov20_tcm30-528436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helda.helsinki.fi/bitstream/handle/10138/343044/SYKEre_3en-2022_DNSH.pdf?sequence=1&amp;isAllowed=y" TargetMode="External"/><Relationship Id="rId20" Type="http://schemas.openxmlformats.org/officeDocument/2006/relationships/hyperlink" Target="https://www.italiadomani.gov.it/content/sogei-ng/it/it/faq/il-principio-dnsh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s-unep-centre.org/wp-content/uploads/2021/11/Do-No-Significant-Harm-Handbook.pdf" TargetMode="External"/><Relationship Id="rId24" Type="http://schemas.openxmlformats.org/officeDocument/2006/relationships/hyperlink" Target="https://www.mincotur.gob.es/es-es/recuperacion-transformacion-resiliencia/Documents/DNSH_Analisis_sectores_industriales_v15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m.fi/en/project?tunnus=YM036:00/2022" TargetMode="External"/><Relationship Id="rId23" Type="http://schemas.openxmlformats.org/officeDocument/2006/relationships/hyperlink" Target="https://sede.idae.gob.es/lang/extras/tramites-servicios/2021/MOVES_Proyectos_Singulares_II/11.Guia_Principios_DNSH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reform-support.ec.europa.eu/integration-environmental-dimensions-public-finances_en" TargetMode="External"/><Relationship Id="rId19" Type="http://schemas.openxmlformats.org/officeDocument/2006/relationships/hyperlink" Target="https://www.italiadomani.gov.it/it/Interventi/dnsh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EN/TXT/PDF/?uri=CELEX%3A52021XC0218%2801%29&amp;from=EN" TargetMode="External"/><Relationship Id="rId14" Type="http://schemas.openxmlformats.org/officeDocument/2006/relationships/hyperlink" Target="https://www.rtk.ee/toetuste-taotlemine-ja-korraldamine/kiirelt-katte/keskkonnanouded" TargetMode="External"/><Relationship Id="rId22" Type="http://schemas.openxmlformats.org/officeDocument/2006/relationships/hyperlink" Target="https://www.gov.si/assets/organi-v-sestavi/URSOO/Dogodki/DNSH_september2022/DNSH-review-slides_15092022.pptx-002.pdf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864</Words>
  <Characters>4755</Characters>
  <Application>Microsoft Office Word</Application>
  <DocSecurity>0</DocSecurity>
  <Lines>39</Lines>
  <Paragraphs>11</Paragraphs>
  <ScaleCrop>false</ScaleCrop>
  <Company/>
  <LinksUpToDate>false</LinksUpToDate>
  <CharactersWithSpaces>5608</CharactersWithSpaces>
  <SharedDoc>false</SharedDoc>
  <HLinks>
    <vt:vector size="150" baseType="variant">
      <vt:variant>
        <vt:i4>5111874</vt:i4>
      </vt:variant>
      <vt:variant>
        <vt:i4>72</vt:i4>
      </vt:variant>
      <vt:variant>
        <vt:i4>0</vt:i4>
      </vt:variant>
      <vt:variant>
        <vt:i4>5</vt:i4>
      </vt:variant>
      <vt:variant>
        <vt:lpwstr>https://antrimandnewtownabbey.gov.uk/getmedia/3331b1fa-a1ad-491d-ba6b-cd77a570392c/Peace-Plus-Programme-2021-2027-Programme-Overview-Report-(Final).pdf.aspx</vt:lpwstr>
      </vt:variant>
      <vt:variant>
        <vt:lpwstr/>
      </vt:variant>
      <vt:variant>
        <vt:i4>4259932</vt:i4>
      </vt:variant>
      <vt:variant>
        <vt:i4>69</vt:i4>
      </vt:variant>
      <vt:variant>
        <vt:i4>0</vt:i4>
      </vt:variant>
      <vt:variant>
        <vt:i4>5</vt:i4>
      </vt:variant>
      <vt:variant>
        <vt:lpwstr>https://2014.esinvesticijos.lt/en/video/regiostars-2016-winner-transparency-initiative-jonvabaliai-fireflies</vt:lpwstr>
      </vt:variant>
      <vt:variant>
        <vt:lpwstr/>
      </vt:variant>
      <vt:variant>
        <vt:i4>2359373</vt:i4>
      </vt:variant>
      <vt:variant>
        <vt:i4>66</vt:i4>
      </vt:variant>
      <vt:variant>
        <vt:i4>0</vt:i4>
      </vt:variant>
      <vt:variant>
        <vt:i4>5</vt:i4>
      </vt:variant>
      <vt:variant>
        <vt:lpwstr>http://www.comune.torino.it/benicomuni/eng_version/project/index.shtml</vt:lpwstr>
      </vt:variant>
      <vt:variant>
        <vt:lpwstr/>
      </vt:variant>
      <vt:variant>
        <vt:i4>524366</vt:i4>
      </vt:variant>
      <vt:variant>
        <vt:i4>63</vt:i4>
      </vt:variant>
      <vt:variant>
        <vt:i4>0</vt:i4>
      </vt:variant>
      <vt:variant>
        <vt:i4>5</vt:i4>
      </vt:variant>
      <vt:variant>
        <vt:lpwstr>https://giovanisi.it/opportunity/servizio-civile/</vt:lpwstr>
      </vt:variant>
      <vt:variant>
        <vt:lpwstr/>
      </vt:variant>
      <vt:variant>
        <vt:i4>2687094</vt:i4>
      </vt:variant>
      <vt:variant>
        <vt:i4>60</vt:i4>
      </vt:variant>
      <vt:variant>
        <vt:i4>0</vt:i4>
      </vt:variant>
      <vt:variant>
        <vt:i4>5</vt:i4>
      </vt:variant>
      <vt:variant>
        <vt:lpwstr>https://www.fondoseuropeos.hacienda.gob.es/sitios/dgfc/es-ES/ipr/fcp2020/P2127/PF/PP/Paginas/POPE.aspx</vt:lpwstr>
      </vt:variant>
      <vt:variant>
        <vt:lpwstr/>
      </vt:variant>
      <vt:variant>
        <vt:i4>4718625</vt:i4>
      </vt:variant>
      <vt:variant>
        <vt:i4>57</vt:i4>
      </vt:variant>
      <vt:variant>
        <vt:i4>0</vt:i4>
      </vt:variant>
      <vt:variant>
        <vt:i4>5</vt:i4>
      </vt:variant>
      <vt:variant>
        <vt:lpwstr>https://www.staedtebaufoerderung.info/DE/ProgrammeVor2020/AktiveStadtOrtsteilzentren/Programm/Instrumente/IntegrierteAnsaetze/integrierteansaetze_node.html</vt:lpwstr>
      </vt:variant>
      <vt:variant>
        <vt:lpwstr/>
      </vt:variant>
      <vt:variant>
        <vt:i4>7864366</vt:i4>
      </vt:variant>
      <vt:variant>
        <vt:i4>54</vt:i4>
      </vt:variant>
      <vt:variant>
        <vt:i4>0</vt:i4>
      </vt:variant>
      <vt:variant>
        <vt:i4>5</vt:i4>
      </vt:variant>
      <vt:variant>
        <vt:lpwstr>https://www.esf.de/portal/DE/Service/Buergertelefon/inhalt.html</vt:lpwstr>
      </vt:variant>
      <vt:variant>
        <vt:lpwstr/>
      </vt:variant>
      <vt:variant>
        <vt:i4>1179743</vt:i4>
      </vt:variant>
      <vt:variant>
        <vt:i4>51</vt:i4>
      </vt:variant>
      <vt:variant>
        <vt:i4>0</vt:i4>
      </vt:variant>
      <vt:variant>
        <vt:i4>5</vt:i4>
      </vt:variant>
      <vt:variant>
        <vt:lpwstr>https://www.oecd.org/gov/open-government/ceutp-citizen-participation-guidelines-for-transport-infrastructure-projects.pdf</vt:lpwstr>
      </vt:variant>
      <vt:variant>
        <vt:lpwstr/>
      </vt:variant>
      <vt:variant>
        <vt:i4>2031623</vt:i4>
      </vt:variant>
      <vt:variant>
        <vt:i4>48</vt:i4>
      </vt:variant>
      <vt:variant>
        <vt:i4>0</vt:i4>
      </vt:variant>
      <vt:variant>
        <vt:i4>5</vt:i4>
      </vt:variant>
      <vt:variant>
        <vt:lpwstr>https://www.oecd.org/gov/open-government/interreg-flanders-the-netherlands-citizen-participation-playbook.pdf</vt:lpwstr>
      </vt:variant>
      <vt:variant>
        <vt:lpwstr/>
      </vt:variant>
      <vt:variant>
        <vt:i4>5898310</vt:i4>
      </vt:variant>
      <vt:variant>
        <vt:i4>45</vt:i4>
      </vt:variant>
      <vt:variant>
        <vt:i4>0</vt:i4>
      </vt:variant>
      <vt:variant>
        <vt:i4>5</vt:i4>
      </vt:variant>
      <vt:variant>
        <vt:lpwstr>https://fesr.regione.emilia-romagna.it/por-fesr/comunicazione/citizen-participation-playbook.pdf/@@download/file/citizen-participation-playbook.pdf</vt:lpwstr>
      </vt:variant>
      <vt:variant>
        <vt:lpwstr/>
      </vt:variant>
      <vt:variant>
        <vt:i4>7274541</vt:i4>
      </vt:variant>
      <vt:variant>
        <vt:i4>42</vt:i4>
      </vt:variant>
      <vt:variant>
        <vt:i4>0</vt:i4>
      </vt:variant>
      <vt:variant>
        <vt:i4>5</vt:i4>
      </vt:variant>
      <vt:variant>
        <vt:lpwstr>https://www.oecd.org/gov/open-government/interreg-romania-bulgaria-citizen-participation-checklist.pdf</vt:lpwstr>
      </vt:variant>
      <vt:variant>
        <vt:lpwstr/>
      </vt:variant>
      <vt:variant>
        <vt:i4>4587595</vt:i4>
      </vt:variant>
      <vt:variant>
        <vt:i4>39</vt:i4>
      </vt:variant>
      <vt:variant>
        <vt:i4>0</vt:i4>
      </vt:variant>
      <vt:variant>
        <vt:i4>5</vt:i4>
      </vt:variant>
      <vt:variant>
        <vt:lpwstr>https://www.oecd.org/gov/open-government/besayas-citizens-jury-process-report-by-deliberativa.pdf</vt:lpwstr>
      </vt:variant>
      <vt:variant>
        <vt:lpwstr/>
      </vt:variant>
      <vt:variant>
        <vt:i4>1507340</vt:i4>
      </vt:variant>
      <vt:variant>
        <vt:i4>36</vt:i4>
      </vt:variant>
      <vt:variant>
        <vt:i4>0</vt:i4>
      </vt:variant>
      <vt:variant>
        <vt:i4>5</vt:i4>
      </vt:variant>
      <vt:variant>
        <vt:lpwstr>https://www.oecd-ilibrary.org/docserver/486e5a88-en.pdf?expires=1686058756&amp;id=id&amp;accname=guest&amp;checksum=64EEFC0B47DAB139D11E92D50049476F</vt:lpwstr>
      </vt:variant>
      <vt:variant>
        <vt:lpwstr/>
      </vt:variant>
      <vt:variant>
        <vt:i4>1769579</vt:i4>
      </vt:variant>
      <vt:variant>
        <vt:i4>33</vt:i4>
      </vt:variant>
      <vt:variant>
        <vt:i4>0</vt:i4>
      </vt:variant>
      <vt:variant>
        <vt:i4>5</vt:i4>
      </vt:variant>
      <vt:variant>
        <vt:lpwstr>https://eeagrants.org/sites/default/files/resources/EEA_Factcheet_ACF_June 2022.pdf</vt:lpwstr>
      </vt:variant>
      <vt:variant>
        <vt:lpwstr/>
      </vt:variant>
      <vt:variant>
        <vt:i4>3735629</vt:i4>
      </vt:variant>
      <vt:variant>
        <vt:i4>30</vt:i4>
      </vt:variant>
      <vt:variant>
        <vt:i4>0</vt:i4>
      </vt:variant>
      <vt:variant>
        <vt:i4>5</vt:i4>
      </vt:variant>
      <vt:variant>
        <vt:lpwstr>https://ec.europa.eu/european-social-fund-plus/system/files/2022-02/KE0921329ENN.en_.pdf</vt:lpwstr>
      </vt:variant>
      <vt:variant>
        <vt:lpwstr/>
      </vt:variant>
      <vt:variant>
        <vt:i4>3538995</vt:i4>
      </vt:variant>
      <vt:variant>
        <vt:i4>27</vt:i4>
      </vt:variant>
      <vt:variant>
        <vt:i4>0</vt:i4>
      </vt:variant>
      <vt:variant>
        <vt:i4>5</vt:i4>
      </vt:variant>
      <vt:variant>
        <vt:lpwstr>https://www.ombudsman.europa.eu/en/home</vt:lpwstr>
      </vt:variant>
      <vt:variant>
        <vt:lpwstr/>
      </vt:variant>
      <vt:variant>
        <vt:i4>7667812</vt:i4>
      </vt:variant>
      <vt:variant>
        <vt:i4>24</vt:i4>
      </vt:variant>
      <vt:variant>
        <vt:i4>0</vt:i4>
      </vt:variant>
      <vt:variant>
        <vt:i4>5</vt:i4>
      </vt:variant>
      <vt:variant>
        <vt:lpwstr>http://fra.europa.eu/en</vt:lpwstr>
      </vt:variant>
      <vt:variant>
        <vt:lpwstr/>
      </vt:variant>
      <vt:variant>
        <vt:i4>6750267</vt:i4>
      </vt:variant>
      <vt:variant>
        <vt:i4>21</vt:i4>
      </vt:variant>
      <vt:variant>
        <vt:i4>0</vt:i4>
      </vt:variant>
      <vt:variant>
        <vt:i4>5</vt:i4>
      </vt:variant>
      <vt:variant>
        <vt:lpwstr>https://www.user-participation.eu/</vt:lpwstr>
      </vt:variant>
      <vt:variant>
        <vt:lpwstr/>
      </vt:variant>
      <vt:variant>
        <vt:i4>3407975</vt:i4>
      </vt:variant>
      <vt:variant>
        <vt:i4>18</vt:i4>
      </vt:variant>
      <vt:variant>
        <vt:i4>0</vt:i4>
      </vt:variant>
      <vt:variant>
        <vt:i4>5</vt:i4>
      </vt:variant>
      <vt:variant>
        <vt:lpwstr>https://cop-demos.jrc.ec.europa.eu/citizen-engagement-projects</vt:lpwstr>
      </vt:variant>
      <vt:variant>
        <vt:lpwstr/>
      </vt:variant>
      <vt:variant>
        <vt:i4>6750267</vt:i4>
      </vt:variant>
      <vt:variant>
        <vt:i4>15</vt:i4>
      </vt:variant>
      <vt:variant>
        <vt:i4>0</vt:i4>
      </vt:variant>
      <vt:variant>
        <vt:i4>5</vt:i4>
      </vt:variant>
      <vt:variant>
        <vt:lpwstr>https://www.user-participation.eu/</vt:lpwstr>
      </vt:variant>
      <vt:variant>
        <vt:lpwstr/>
      </vt:variant>
      <vt:variant>
        <vt:i4>3670062</vt:i4>
      </vt:variant>
      <vt:variant>
        <vt:i4>12</vt:i4>
      </vt:variant>
      <vt:variant>
        <vt:i4>0</vt:i4>
      </vt:variant>
      <vt:variant>
        <vt:i4>5</vt:i4>
      </vt:variant>
      <vt:variant>
        <vt:lpwstr>https://ec.europa.eu/regional_policy/sources/guides/youth_just_transition_en.pdf</vt:lpwstr>
      </vt:variant>
      <vt:variant>
        <vt:lpwstr/>
      </vt:variant>
      <vt:variant>
        <vt:i4>2293803</vt:i4>
      </vt:variant>
      <vt:variant>
        <vt:i4>9</vt:i4>
      </vt:variant>
      <vt:variant>
        <vt:i4>0</vt:i4>
      </vt:variant>
      <vt:variant>
        <vt:i4>5</vt:i4>
      </vt:variant>
      <vt:variant>
        <vt:lpwstr>https://ec.europa.eu/regional_policy/policy/how/improving-investment/citizens-participation_en</vt:lpwstr>
      </vt:variant>
      <vt:variant>
        <vt:lpwstr/>
      </vt:variant>
      <vt:variant>
        <vt:i4>7602293</vt:i4>
      </vt:variant>
      <vt:variant>
        <vt:i4>6</vt:i4>
      </vt:variant>
      <vt:variant>
        <vt:i4>0</vt:i4>
      </vt:variant>
      <vt:variant>
        <vt:i4>5</vt:i4>
      </vt:variant>
      <vt:variant>
        <vt:lpwstr>https://cop-demos.jrc.ec.europa.eu/</vt:lpwstr>
      </vt:variant>
      <vt:variant>
        <vt:lpwstr/>
      </vt:variant>
      <vt:variant>
        <vt:i4>3932229</vt:i4>
      </vt:variant>
      <vt:variant>
        <vt:i4>3</vt:i4>
      </vt:variant>
      <vt:variant>
        <vt:i4>0</vt:i4>
      </vt:variant>
      <vt:variant>
        <vt:i4>5</vt:i4>
      </vt:variant>
      <vt:variant>
        <vt:lpwstr>https://knowledge4policy.ec.europa.eu/participatory-democracy_en</vt:lpwstr>
      </vt:variant>
      <vt:variant>
        <vt:lpwstr/>
      </vt:variant>
      <vt:variant>
        <vt:i4>655481</vt:i4>
      </vt:variant>
      <vt:variant>
        <vt:i4>0</vt:i4>
      </vt:variant>
      <vt:variant>
        <vt:i4>0</vt:i4>
      </vt:variant>
      <vt:variant>
        <vt:i4>5</vt:i4>
      </vt:variant>
      <vt:variant>
        <vt:lpwstr>https://www.fi-compass.eu/sites/default/files/publications/Crowdfunding and ESF opportunities future perspectives for managing authorities_0.pdf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Cosp Garcia</dc:creator>
  <cp:keywords/>
  <dc:description/>
  <cp:lastModifiedBy>Timo Schrottke</cp:lastModifiedBy>
  <cp:revision>4</cp:revision>
  <cp:lastPrinted>2023-06-15T08:52:00Z</cp:lastPrinted>
  <dcterms:created xsi:type="dcterms:W3CDTF">2023-06-15T13:10:00Z</dcterms:created>
  <dcterms:modified xsi:type="dcterms:W3CDTF">2023-06-21T10:57:00Z</dcterms:modified>
</cp:coreProperties>
</file>